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731D" w:rsidRPr="00E35818" w:rsidRDefault="0075731D" w:rsidP="00E35818">
      <w:pPr>
        <w:overflowPunct w:val="0"/>
        <w:snapToGrid w:val="0"/>
        <w:spacing w:line="360" w:lineRule="auto"/>
        <w:jc w:val="center"/>
        <w:rPr>
          <w:rFonts w:ascii="Times New Roman" w:eastAsia="黑体" w:hAnsi="Times New Roman" w:cs="Times New Roman"/>
          <w:b/>
          <w:sz w:val="44"/>
        </w:rPr>
      </w:pPr>
      <w:r w:rsidRPr="00E35818">
        <w:rPr>
          <w:rFonts w:ascii="Times New Roman" w:eastAsia="黑体" w:hAnsi="Times New Roman" w:cs="Times New Roman"/>
          <w:b/>
          <w:sz w:val="44"/>
        </w:rPr>
        <w:t>湖南省</w:t>
      </w:r>
      <w:r w:rsidRPr="00E35818">
        <w:rPr>
          <w:rFonts w:ascii="Times New Roman" w:eastAsia="黑体" w:hAnsi="Times New Roman" w:cs="Times New Roman"/>
          <w:b/>
          <w:sz w:val="44"/>
        </w:rPr>
        <w:t>20</w:t>
      </w:r>
      <w:bookmarkStart w:id="0" w:name="_GoBack"/>
      <w:bookmarkEnd w:id="0"/>
      <w:r w:rsidRPr="00E35818">
        <w:rPr>
          <w:rFonts w:ascii="Times New Roman" w:eastAsia="黑体" w:hAnsi="Times New Roman" w:cs="Times New Roman"/>
          <w:b/>
          <w:sz w:val="44"/>
        </w:rPr>
        <w:t>25</w:t>
      </w:r>
      <w:r w:rsidRPr="00E35818">
        <w:rPr>
          <w:rFonts w:ascii="Times New Roman" w:eastAsia="黑体" w:hAnsi="Times New Roman" w:cs="Times New Roman"/>
          <w:b/>
          <w:sz w:val="44"/>
        </w:rPr>
        <w:t>年普通高中学业水平选择性考试</w:t>
      </w:r>
    </w:p>
    <w:p w:rsidR="0075731D" w:rsidRPr="00A73771" w:rsidRDefault="0075731D" w:rsidP="00E35818">
      <w:pPr>
        <w:overflowPunct w:val="0"/>
        <w:snapToGrid w:val="0"/>
        <w:spacing w:line="360" w:lineRule="auto"/>
        <w:jc w:val="center"/>
        <w:rPr>
          <w:rFonts w:ascii="Times New Roman" w:eastAsia="黑体" w:hAnsi="Times New Roman" w:cs="Times New Roman"/>
          <w:b/>
          <w:sz w:val="44"/>
        </w:rPr>
      </w:pPr>
      <w:r w:rsidRPr="00A73771">
        <w:rPr>
          <w:rFonts w:ascii="Times New Roman" w:eastAsia="黑体" w:hAnsi="Times New Roman" w:cs="Times New Roman"/>
          <w:b/>
          <w:sz w:val="44"/>
        </w:rPr>
        <w:t>思想政治</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本试卷满分</w:t>
      </w:r>
      <w:r w:rsidRPr="002A0AF6">
        <w:rPr>
          <w:rFonts w:ascii="Times New Roman" w:eastAsia="楷体" w:hAnsi="Times New Roman" w:cs="Times New Roman"/>
          <w:b/>
          <w:color w:val="000000" w:themeColor="text1"/>
          <w:sz w:val="24"/>
        </w:rPr>
        <w:t>100</w:t>
      </w:r>
      <w:r w:rsidRPr="002A0AF6">
        <w:rPr>
          <w:rFonts w:ascii="Times New Roman" w:eastAsia="楷体" w:hAnsi="Times New Roman" w:cs="Times New Roman"/>
          <w:b/>
          <w:color w:val="000000" w:themeColor="text1"/>
          <w:sz w:val="24"/>
        </w:rPr>
        <w:t>分，考试用时</w:t>
      </w:r>
      <w:r w:rsidRPr="002A0AF6">
        <w:rPr>
          <w:rFonts w:ascii="Times New Roman" w:eastAsia="楷体" w:hAnsi="Times New Roman" w:cs="Times New Roman"/>
          <w:b/>
          <w:color w:val="000000" w:themeColor="text1"/>
          <w:sz w:val="24"/>
        </w:rPr>
        <w:t>75</w:t>
      </w:r>
      <w:r w:rsidRPr="002A0AF6">
        <w:rPr>
          <w:rFonts w:ascii="Times New Roman" w:eastAsia="楷体" w:hAnsi="Times New Roman" w:cs="Times New Roman"/>
          <w:b/>
          <w:color w:val="000000" w:themeColor="text1"/>
          <w:sz w:val="24"/>
        </w:rPr>
        <w:t>分钟。</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000000" w:themeColor="text1"/>
          <w:sz w:val="24"/>
        </w:rPr>
        <w:t>一、选择题：共</w:t>
      </w:r>
      <w:r w:rsidRPr="002A0AF6">
        <w:rPr>
          <w:rFonts w:ascii="Times New Roman" w:eastAsia="黑体" w:hAnsi="Times New Roman" w:cs="Times New Roman"/>
          <w:b/>
          <w:color w:val="000000" w:themeColor="text1"/>
          <w:sz w:val="24"/>
        </w:rPr>
        <w:t>16</w:t>
      </w:r>
      <w:r w:rsidRPr="002A0AF6">
        <w:rPr>
          <w:rFonts w:ascii="Times New Roman" w:eastAsia="黑体" w:hAnsi="Times New Roman" w:cs="Times New Roman"/>
          <w:b/>
          <w:color w:val="000000" w:themeColor="text1"/>
          <w:sz w:val="24"/>
        </w:rPr>
        <w:t>小题，每小题</w:t>
      </w:r>
      <w:r w:rsidRPr="002A0AF6">
        <w:rPr>
          <w:rFonts w:ascii="Times New Roman" w:eastAsia="黑体" w:hAnsi="Times New Roman" w:cs="Times New Roman"/>
          <w:b/>
          <w:color w:val="000000" w:themeColor="text1"/>
          <w:sz w:val="24"/>
        </w:rPr>
        <w:t>3</w:t>
      </w:r>
      <w:r w:rsidRPr="002A0AF6">
        <w:rPr>
          <w:rFonts w:ascii="Times New Roman" w:eastAsia="黑体" w:hAnsi="Times New Roman" w:cs="Times New Roman"/>
          <w:b/>
          <w:color w:val="000000" w:themeColor="text1"/>
          <w:sz w:val="24"/>
        </w:rPr>
        <w:t>分，共</w:t>
      </w:r>
      <w:r w:rsidRPr="002A0AF6">
        <w:rPr>
          <w:rFonts w:ascii="Times New Roman" w:eastAsia="黑体" w:hAnsi="Times New Roman" w:cs="Times New Roman"/>
          <w:b/>
          <w:color w:val="000000" w:themeColor="text1"/>
          <w:sz w:val="24"/>
        </w:rPr>
        <w:t>48</w:t>
      </w:r>
      <w:r w:rsidRPr="002A0AF6">
        <w:rPr>
          <w:rFonts w:ascii="Times New Roman" w:eastAsia="黑体" w:hAnsi="Times New Roman" w:cs="Times New Roman"/>
          <w:b/>
          <w:color w:val="000000" w:themeColor="text1"/>
          <w:sz w:val="24"/>
        </w:rPr>
        <w:t>分。在每小题给出的四个选项中，只有一项是符合题目要求的。</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1867</w:t>
      </w:r>
      <w:r w:rsidRPr="002A0AF6">
        <w:rPr>
          <w:rFonts w:ascii="Times New Roman" w:eastAsia="宋体" w:hAnsi="Times New Roman" w:cs="Times New Roman"/>
          <w:b/>
          <w:color w:val="000000" w:themeColor="text1"/>
          <w:sz w:val="24"/>
        </w:rPr>
        <w:t>年，恩格斯在《资本论》第一卷出版时的书评里说过：一些读者</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可能会以为他将从这本书里得知共产主义的千年王</w:t>
      </w:r>
      <w:r w:rsidRPr="002A0AF6">
        <w:rPr>
          <w:rFonts w:ascii="Times New Roman" w:eastAsia="宋体" w:hAnsi="Times New Roman" w:cs="Times New Roman" w:hint="eastAsia"/>
          <w:b/>
          <w:color w:val="000000" w:themeColor="text1"/>
          <w:sz w:val="24"/>
        </w:rPr>
        <w:t>国到底是什么样子。谁指望得到这种乐趣，谁就大错特错了</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。由此可知</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展望未来社会时，马克思主义经典作家作出了具体描绘</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必须坚持马克思主义对于研究未来社会制度的科学方法</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未来社会到底是什么样子，需要人们在实践中不断探索</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马克思主义经典作家当时并未认识和掌握社会发展规律</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马克思主义经典作家预见未来社会时，仅揭示一般特征，而不作详尽的细节描绘，</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错误。未来社会不断变化，受多种因素影</w:t>
      </w:r>
      <w:r w:rsidRPr="002A0AF6">
        <w:rPr>
          <w:rFonts w:ascii="Times New Roman" w:eastAsia="楷体" w:hAnsi="Times New Roman" w:cs="Times New Roman" w:hint="eastAsia"/>
          <w:b/>
          <w:color w:val="000000" w:themeColor="text1"/>
          <w:sz w:val="24"/>
        </w:rPr>
        <w:t>响，人们的认识也要在实践中探索和总结，必须坚持用马克思主义科学方法来正确认识和把握其发展方向，</w:t>
      </w:r>
      <w:r w:rsidRPr="002A0AF6">
        <w:rPr>
          <w:rFonts w:ascii="宋体" w:eastAsia="楷体" w:hAnsi="宋体" w:cs="Times New Roman" w:hint="eastAsia"/>
          <w:b/>
          <w:color w:val="000000" w:themeColor="text1"/>
          <w:sz w:val="24"/>
        </w:rPr>
        <w:t>②③</w:t>
      </w:r>
      <w:r w:rsidRPr="002A0AF6">
        <w:rPr>
          <w:rFonts w:ascii="Times New Roman" w:eastAsia="楷体" w:hAnsi="Times New Roman" w:cs="Times New Roman" w:hint="eastAsia"/>
          <w:b/>
          <w:color w:val="000000" w:themeColor="text1"/>
          <w:sz w:val="24"/>
        </w:rPr>
        <w:t>正确。马克思主义经典作家揭示了人类社会发展的一般规律，《资本论》就是马克思主义经典作家认识和掌握社会发展规律的重要成果，</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中国式现代化是党领导人民在长期探索和实践中取得的重大成果。十八大以来，党在已有基础上继续前进，坚持问题导向，围绕解决现代化建设中存在的突出矛盾和问题，全面深化改革，不断实现理论和实践上的创新突破，成功推进和拓展了中国式现代化。这表明</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全面深化改革是推</w:t>
      </w:r>
      <w:r w:rsidRPr="002A0AF6">
        <w:rPr>
          <w:rFonts w:ascii="Times New Roman" w:eastAsia="宋体" w:hAnsi="Times New Roman" w:cs="Times New Roman" w:hint="eastAsia"/>
          <w:b/>
          <w:color w:val="000000" w:themeColor="text1"/>
          <w:sz w:val="24"/>
        </w:rPr>
        <w:t>进中国式现代化的根本保证</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推进中国式现代化要紧扣全面深化改革这一主题</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中国式现代化理论是科学社会主义的最新重大成果</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中国式现代化与全面深化改革紧密联系、内在统一</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lastRenderedPageBreak/>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坚持中国共产党的领导是推进中国式现代化的根本保证，全面深化改革是推进中国式现代化的根本动力，</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错误。进一步全面深化改革必须紧紧围绕推进中国式现代化这个主题来展开，</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说法颠倒。</w:t>
      </w:r>
      <w:r w:rsidRPr="002A0AF6">
        <w:rPr>
          <w:rFonts w:ascii="宋体" w:eastAsia="楷体" w:hAnsi="宋体" w:cs="Times New Roman"/>
          <w:b/>
          <w:color w:val="000000" w:themeColor="text1"/>
          <w:sz w:val="24"/>
        </w:rPr>
        <w:t>③④</w:t>
      </w:r>
      <w:r w:rsidRPr="002A0AF6">
        <w:rPr>
          <w:rFonts w:ascii="Times New Roman" w:eastAsia="楷体" w:hAnsi="Times New Roman" w:cs="Times New Roman"/>
          <w:b/>
          <w:color w:val="000000" w:themeColor="text1"/>
          <w:sz w:val="24"/>
        </w:rPr>
        <w:t>正确。</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w:t>
      </w: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月，中共中央办公</w:t>
      </w:r>
      <w:r w:rsidRPr="002A0AF6">
        <w:rPr>
          <w:rFonts w:ascii="Times New Roman" w:eastAsia="宋体" w:hAnsi="Times New Roman" w:cs="Times New Roman" w:hint="eastAsia"/>
          <w:b/>
          <w:color w:val="000000" w:themeColor="text1"/>
          <w:sz w:val="24"/>
        </w:rPr>
        <w:t>厅、国务院办公厅印发《提振消费专项行动方案》。为大力提振消费，全方位扩大国内需求，以下举措作用路径正确的是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扩大服务业开放</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增加服务供给</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推动优质服务进口</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释放服务消费潜力</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创新服务消费场景</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优化服务供给</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更好满足居民消费</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释放服务消费潜力</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完善消费领域信用体系</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营造放心消费环境</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强化消费能力</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扩大国内需求</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落实带薪休假制度</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保障劳动者休假权益</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增强居民消费意愿</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扩大国内需求</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扩大服务业开放可以吸引更多的国外服务提供商进入国内市场，增加服务供给，提高服务质量，从而释放服务消费潜力，但并不一定是推动优质服务进口，</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错误。创新服务消费场景，能够优化服务供给，更好地满足居民消费，进而释放服务消费潜力，</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正确。完善消费领域信用体系，可营造放心消费环境，但并不能直接强化消费能力，消费能力主要取决于经济发展和居民的收入水平等因素，</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错误。落实带薪休假制度，能保障劳动者休假权益，劳动者有了更多的休闲时间，消费意愿会增强，从而扩大国内需求，</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正确。</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．为有效防范化解地方政府</w:t>
      </w:r>
      <w:r w:rsidRPr="002A0AF6">
        <w:rPr>
          <w:rFonts w:ascii="Times New Roman" w:eastAsia="宋体" w:hAnsi="Times New Roman" w:cs="Times New Roman" w:hint="eastAsia"/>
          <w:b/>
          <w:color w:val="000000" w:themeColor="text1"/>
          <w:sz w:val="24"/>
        </w:rPr>
        <w:t>债务风险，</w:t>
      </w:r>
      <w:r w:rsidRPr="002A0AF6">
        <w:rPr>
          <w:rFonts w:ascii="Times New Roman" w:eastAsia="宋体" w:hAnsi="Times New Roman" w:cs="Times New Roman"/>
          <w:b/>
          <w:color w:val="000000" w:themeColor="text1"/>
          <w:sz w:val="24"/>
        </w:rPr>
        <w:t>2024</w:t>
      </w:r>
      <w:r w:rsidRPr="002A0AF6">
        <w:rPr>
          <w:rFonts w:ascii="Times New Roman" w:eastAsia="宋体" w:hAnsi="Times New Roman" w:cs="Times New Roman"/>
          <w:b/>
          <w:color w:val="000000" w:themeColor="text1"/>
          <w:sz w:val="24"/>
        </w:rPr>
        <w:t>年</w:t>
      </w:r>
      <w:r w:rsidRPr="002A0AF6">
        <w:rPr>
          <w:rFonts w:ascii="Times New Roman" w:eastAsia="宋体" w:hAnsi="Times New Roman" w:cs="Times New Roman"/>
          <w:b/>
          <w:color w:val="000000" w:themeColor="text1"/>
          <w:sz w:val="24"/>
        </w:rPr>
        <w:t>11</w:t>
      </w:r>
      <w:r w:rsidRPr="002A0AF6">
        <w:rPr>
          <w:rFonts w:ascii="Times New Roman" w:eastAsia="宋体" w:hAnsi="Times New Roman" w:cs="Times New Roman"/>
          <w:b/>
          <w:color w:val="000000" w:themeColor="text1"/>
          <w:sz w:val="24"/>
        </w:rPr>
        <w:t>月，财政部对外公布了</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的化债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组合拳</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，具体安排如下表。</w:t>
      </w:r>
    </w:p>
    <w:tbl>
      <w:tblPr>
        <w:tblW w:w="7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267"/>
      </w:tblGrid>
      <w:tr w:rsidR="002A0AF6" w:rsidRPr="002A0AF6" w:rsidTr="0075731D">
        <w:trPr>
          <w:jc w:val="center"/>
        </w:trPr>
        <w:tc>
          <w:tcPr>
            <w:tcW w:w="1236"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化债规模</w:t>
            </w:r>
          </w:p>
        </w:tc>
        <w:tc>
          <w:tcPr>
            <w:tcW w:w="6267"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具体安排</w:t>
            </w:r>
          </w:p>
        </w:tc>
      </w:tr>
      <w:tr w:rsidR="002A0AF6" w:rsidRPr="002A0AF6" w:rsidTr="0075731D">
        <w:trPr>
          <w:jc w:val="center"/>
        </w:trPr>
        <w:tc>
          <w:tcPr>
            <w:tcW w:w="1236"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万亿</w:t>
            </w:r>
          </w:p>
        </w:tc>
        <w:tc>
          <w:tcPr>
            <w:tcW w:w="6267" w:type="dxa"/>
            <w:shd w:val="clear" w:color="auto" w:fill="auto"/>
            <w:vAlign w:val="center"/>
          </w:tcPr>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2024—2026</w:t>
            </w:r>
            <w:r w:rsidRPr="002A0AF6">
              <w:rPr>
                <w:rFonts w:ascii="Times New Roman" w:eastAsia="宋体" w:hAnsi="Times New Roman" w:cs="Times New Roman"/>
                <w:b/>
                <w:color w:val="000000" w:themeColor="text1"/>
                <w:sz w:val="24"/>
              </w:rPr>
              <w:t>年每年发行</w:t>
            </w: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万亿元地方专项债券来置换隐性债务。</w:t>
            </w:r>
          </w:p>
        </w:tc>
      </w:tr>
      <w:tr w:rsidR="002A0AF6" w:rsidRPr="002A0AF6" w:rsidTr="0075731D">
        <w:trPr>
          <w:jc w:val="center"/>
        </w:trPr>
        <w:tc>
          <w:tcPr>
            <w:tcW w:w="1236"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万亿</w:t>
            </w:r>
          </w:p>
        </w:tc>
        <w:tc>
          <w:tcPr>
            <w:tcW w:w="6267" w:type="dxa"/>
            <w:shd w:val="clear" w:color="auto" w:fill="auto"/>
            <w:vAlign w:val="center"/>
          </w:tcPr>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2024—2028</w:t>
            </w:r>
            <w:r w:rsidRPr="002A0AF6">
              <w:rPr>
                <w:rFonts w:ascii="Times New Roman" w:eastAsia="宋体" w:hAnsi="Times New Roman" w:cs="Times New Roman"/>
                <w:b/>
                <w:color w:val="000000" w:themeColor="text1"/>
                <w:sz w:val="24"/>
              </w:rPr>
              <w:t>年连续五年每年从新增地方专项债中安排</w:t>
            </w:r>
            <w:r w:rsidRPr="002A0AF6">
              <w:rPr>
                <w:rFonts w:ascii="Times New Roman" w:eastAsia="宋体" w:hAnsi="Times New Roman" w:cs="Times New Roman"/>
                <w:b/>
                <w:color w:val="000000" w:themeColor="text1"/>
                <w:sz w:val="24"/>
              </w:rPr>
              <w:t>8 000</w:t>
            </w:r>
            <w:r w:rsidRPr="002A0AF6">
              <w:rPr>
                <w:rFonts w:ascii="Times New Roman" w:eastAsia="宋体" w:hAnsi="Times New Roman" w:cs="Times New Roman"/>
                <w:b/>
                <w:color w:val="000000" w:themeColor="text1"/>
                <w:sz w:val="24"/>
              </w:rPr>
              <w:t>亿元，累计置换</w:t>
            </w: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万亿元隐性债务。</w:t>
            </w:r>
          </w:p>
        </w:tc>
      </w:tr>
      <w:tr w:rsidR="002A0AF6" w:rsidRPr="002A0AF6" w:rsidTr="0075731D">
        <w:trPr>
          <w:jc w:val="center"/>
        </w:trPr>
        <w:tc>
          <w:tcPr>
            <w:tcW w:w="1236"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万亿</w:t>
            </w:r>
          </w:p>
        </w:tc>
        <w:tc>
          <w:tcPr>
            <w:tcW w:w="6267" w:type="dxa"/>
            <w:shd w:val="clear" w:color="auto" w:fill="auto"/>
            <w:vAlign w:val="center"/>
          </w:tcPr>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2029</w:t>
            </w:r>
            <w:r w:rsidRPr="002A0AF6">
              <w:rPr>
                <w:rFonts w:ascii="Times New Roman" w:eastAsia="宋体" w:hAnsi="Times New Roman" w:cs="Times New Roman"/>
                <w:b/>
                <w:color w:val="000000" w:themeColor="text1"/>
                <w:sz w:val="24"/>
              </w:rPr>
              <w:t>年及以后年度到期的棚户区改造隐性债务</w:t>
            </w: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万亿元，仍按原合同</w:t>
            </w:r>
            <w:r w:rsidRPr="002A0AF6">
              <w:rPr>
                <w:rFonts w:ascii="Times New Roman" w:eastAsia="宋体" w:hAnsi="Times New Roman" w:cs="Times New Roman" w:hint="eastAsia"/>
                <w:b/>
                <w:color w:val="000000" w:themeColor="text1"/>
                <w:sz w:val="24"/>
              </w:rPr>
              <w:t>偿还。</w:t>
            </w:r>
          </w:p>
        </w:tc>
      </w:tr>
    </w:tbl>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由材料推断，</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组合拳</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的实施可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优化地方政府债务期限结构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增强地方政府债务偿还能力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向货币市场注入更多流动性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降低地方政府的负债率</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专项债券有特定的资金安排和偿还机制，可在一定程度上使地方政府债务期限更加合理，推动地方政府有序偿还债务，增强其偿还能力，</w:t>
      </w:r>
      <w:r w:rsidRPr="002A0AF6">
        <w:rPr>
          <w:rFonts w:ascii="宋体" w:eastAsia="楷体" w:hAnsi="宋体" w:cs="Times New Roman"/>
          <w:b/>
          <w:color w:val="000000" w:themeColor="text1"/>
          <w:sz w:val="24"/>
        </w:rPr>
        <w:t>①②</w:t>
      </w:r>
      <w:r w:rsidRPr="002A0AF6">
        <w:rPr>
          <w:rFonts w:ascii="Times New Roman" w:eastAsia="楷体" w:hAnsi="Times New Roman" w:cs="Times New Roman"/>
          <w:b/>
          <w:color w:val="000000" w:themeColor="text1"/>
          <w:sz w:val="24"/>
        </w:rPr>
        <w:t>正确。债务置换是财政手段，不涉及央行货币政策，</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错误。地方政府的负债率是年末债务</w:t>
      </w:r>
      <w:r w:rsidRPr="002A0AF6">
        <w:rPr>
          <w:rFonts w:ascii="Times New Roman" w:eastAsia="楷体" w:hAnsi="Times New Roman" w:cs="Times New Roman" w:hint="eastAsia"/>
          <w:b/>
          <w:color w:val="000000" w:themeColor="text1"/>
          <w:sz w:val="24"/>
        </w:rPr>
        <w:t>余额与相关经济指标的比率，虽进行了债务置换，但债务总额可能并未减少，只是债务的形式和期限发生了变化，不一定能降低地方政府的负债率，</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5</w:t>
      </w:r>
      <w:r w:rsidRPr="002A0AF6">
        <w:rPr>
          <w:rFonts w:ascii="Times New Roman" w:eastAsia="宋体" w:hAnsi="Times New Roman" w:cs="Times New Roman"/>
          <w:b/>
          <w:color w:val="000000" w:themeColor="text1"/>
          <w:sz w:val="24"/>
        </w:rPr>
        <w:t>．制定实施中央八项规定，是党在新时代的徙木立信之举，必须常抓不懈、久久为功。</w:t>
      </w:r>
      <w:r w:rsidRPr="002A0AF6">
        <w:rPr>
          <w:rFonts w:ascii="Times New Roman" w:eastAsia="宋体" w:hAnsi="Times New Roman" w:cs="Times New Roman"/>
          <w:b/>
          <w:color w:val="000000" w:themeColor="text1"/>
          <w:sz w:val="24"/>
        </w:rPr>
        <w:t>2024</w:t>
      </w:r>
      <w:r w:rsidRPr="002A0AF6">
        <w:rPr>
          <w:rFonts w:ascii="Times New Roman" w:eastAsia="宋体" w:hAnsi="Times New Roman" w:cs="Times New Roman"/>
          <w:b/>
          <w:color w:val="000000" w:themeColor="text1"/>
          <w:sz w:val="24"/>
        </w:rPr>
        <w:t>年国家统计局的调查显示，</w:t>
      </w:r>
      <w:r w:rsidRPr="002A0AF6">
        <w:rPr>
          <w:rFonts w:ascii="Times New Roman" w:eastAsia="宋体" w:hAnsi="Times New Roman" w:cs="Times New Roman"/>
          <w:b/>
          <w:color w:val="000000" w:themeColor="text1"/>
          <w:sz w:val="24"/>
        </w:rPr>
        <w:t>94.9%</w:t>
      </w:r>
      <w:r w:rsidRPr="002A0AF6">
        <w:rPr>
          <w:rFonts w:ascii="Times New Roman" w:eastAsia="宋体" w:hAnsi="Times New Roman" w:cs="Times New Roman"/>
          <w:b/>
          <w:color w:val="000000" w:themeColor="text1"/>
          <w:sz w:val="24"/>
        </w:rPr>
        <w:t>的受访群众对中央八项规定精神贯彻落实成效表示肯定。</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年全国两会后，深入贯彻中央八项规定精神学习教育在全党开展。这表明</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新时代党的建设要以作风建设为根基</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党对作风问题任何时候都不能掉以轻心</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中央八项规定是改进作风的</w:t>
      </w:r>
      <w:r w:rsidRPr="002A0AF6">
        <w:rPr>
          <w:rFonts w:ascii="Times New Roman" w:eastAsia="宋体" w:hAnsi="Times New Roman" w:cs="Times New Roman" w:hint="eastAsia"/>
          <w:b/>
          <w:color w:val="000000" w:themeColor="text1"/>
          <w:sz w:val="24"/>
        </w:rPr>
        <w:t>最高标准和目的</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加强党的作风建设有利于巩固党长期执政的群众基础</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新时代党的建设要以坚定理想信念宗旨为根基，</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错误。常抓不懈、久久为功，深入贯彻中央八项规定精神学习教育在全党开展，充分体现出党对作风问题高度重视，任何时候都不能掉以轻心，持续加强作出建设，</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正确。中央八项规定既不是最高标准，更不是最终目的，只是改进作风的第一步，改进作风的目的是保持党的先进性和纯洁性，密切党同人民群众的血肉联系，</w:t>
      </w:r>
      <w:r w:rsidRPr="002A0AF6">
        <w:rPr>
          <w:rFonts w:ascii="Times New Roman" w:eastAsia="楷体" w:hAnsi="Times New Roman" w:cs="Times New Roman" w:hint="eastAsia"/>
          <w:b/>
          <w:color w:val="000000" w:themeColor="text1"/>
          <w:sz w:val="24"/>
        </w:rPr>
        <w:t>更好地为人民服务等，</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错误。群众对中央八项规定精神贯彻落实成效的肯定，说明加强党的作风建设得到了群众的认可和支持，有利于巩固党长期执政的群众基础，</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正确。</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w:t>
      </w: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月</w:t>
      </w:r>
      <w:r w:rsidRPr="002A0AF6">
        <w:rPr>
          <w:rFonts w:ascii="Times New Roman" w:eastAsia="宋体" w:hAnsi="Times New Roman" w:cs="Times New Roman"/>
          <w:b/>
          <w:color w:val="000000" w:themeColor="text1"/>
          <w:sz w:val="24"/>
        </w:rPr>
        <w:t>30</w:t>
      </w:r>
      <w:r w:rsidRPr="002A0AF6">
        <w:rPr>
          <w:rFonts w:ascii="Times New Roman" w:eastAsia="宋体" w:hAnsi="Times New Roman" w:cs="Times New Roman"/>
          <w:b/>
          <w:color w:val="000000" w:themeColor="text1"/>
          <w:sz w:val="24"/>
        </w:rPr>
        <w:t>日通过的《中华人民共和国民营经济促进法》将</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毫不动摇巩固和发展公有制经济，毫不动摇鼓励、支持、引导非公有制经济发展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促进民营经济健康发展和民营经济人士健康成长</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写入其中。该法的出台</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科学合理配置了民营企业的权力与责任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能稳定民营经济发展预期、提振市场信心</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有利于引导和规范民营经济组织的经营活动</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完善了法律体系，确保民营企业高质量发展</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该法主要是从促进民营经济发展的角度出发，为民营经济营造良好的发展环境，并非针对民营企业权力与责任的配置，且</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权力</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主要适用于国家机关，</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错误。该法以法律的形式明确了对民营经济的支持态度，有利于稳定民营经济发展预期、提振市场信心，</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正确。法律具有引导和规范作用，该法的出台为民营经济组织的经营活动提供了明确的法律依据和行为准则，有利于引导和规范其经营活动，</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正确。民营企业高质量发展受多种因素的影响，如市场环境、企业自身的管理和创新能力等，法律只是其中一个重要的保障因素，</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确保</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说法过于绝对，</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说法错误。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7</w:t>
      </w:r>
      <w:r w:rsidRPr="002A0AF6">
        <w:rPr>
          <w:rFonts w:ascii="Times New Roman" w:eastAsia="宋体" w:hAnsi="Times New Roman" w:cs="Times New Roman"/>
          <w:b/>
          <w:color w:val="000000" w:themeColor="text1"/>
          <w:sz w:val="24"/>
        </w:rPr>
        <w:t>．不同时期的影视动画作品赋予哪吒各异的形象，从《大闹天宫》中哪吒的登场，到《哪吒之魔童闹海》的创新演绎，每一次呈现都蕴含独特的美学价值与文化意义。材料蕴含的哲理有</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"HNZZ25-1.tif"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\\HNZZ25-1.tif"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575B9C">
        <w:rPr>
          <w:rFonts w:ascii="Times New Roman" w:eastAsia="宋体" w:hAnsi="Times New Roman" w:cs="Times New Roman"/>
          <w:b/>
          <w:color w:val="000000" w:themeColor="text1"/>
          <w:sz w:val="24"/>
        </w:rPr>
        <w:fldChar w:fldCharType="begin"/>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hint="eastAsia"/>
          <w:b/>
          <w:color w:val="000000" w:themeColor="text1"/>
          <w:sz w:val="24"/>
        </w:rPr>
        <w:instrText>INCLUDEPICTURE  "D:\\1.</w:instrText>
      </w:r>
      <w:r w:rsidR="00575B9C">
        <w:rPr>
          <w:rFonts w:ascii="Times New Roman" w:eastAsia="宋体" w:hAnsi="Times New Roman" w:cs="Times New Roman" w:hint="eastAsia"/>
          <w:b/>
          <w:color w:val="000000" w:themeColor="text1"/>
          <w:sz w:val="24"/>
        </w:rPr>
        <w:instrText>王清爽</w:instrText>
      </w:r>
      <w:r w:rsidR="00575B9C">
        <w:rPr>
          <w:rFonts w:ascii="Times New Roman" w:eastAsia="宋体" w:hAnsi="Times New Roman" w:cs="Times New Roman" w:hint="eastAsia"/>
          <w:b/>
          <w:color w:val="000000" w:themeColor="text1"/>
          <w:sz w:val="24"/>
        </w:rPr>
        <w:instrText>\\1.</w:instrText>
      </w:r>
      <w:r w:rsidR="00575B9C">
        <w:rPr>
          <w:rFonts w:ascii="Times New Roman" w:eastAsia="宋体" w:hAnsi="Times New Roman" w:cs="Times New Roman" w:hint="eastAsia"/>
          <w:b/>
          <w:color w:val="000000" w:themeColor="text1"/>
          <w:sz w:val="24"/>
        </w:rPr>
        <w:instrText>课件</w:instrText>
      </w:r>
      <w:r w:rsidR="00575B9C">
        <w:rPr>
          <w:rFonts w:ascii="Times New Roman" w:eastAsia="宋体" w:hAnsi="Times New Roman" w:cs="Times New Roman" w:hint="eastAsia"/>
          <w:b/>
          <w:color w:val="000000" w:themeColor="text1"/>
          <w:sz w:val="24"/>
        </w:rPr>
        <w:instrText>\\</w:instrText>
      </w:r>
      <w:r w:rsidR="00575B9C">
        <w:rPr>
          <w:rFonts w:ascii="Times New Roman" w:eastAsia="宋体" w:hAnsi="Times New Roman" w:cs="Times New Roman" w:hint="eastAsia"/>
          <w:b/>
          <w:color w:val="000000" w:themeColor="text1"/>
          <w:sz w:val="24"/>
        </w:rPr>
        <w:instrText>高考题</w:instrText>
      </w:r>
      <w:r w:rsidR="00575B9C">
        <w:rPr>
          <w:rFonts w:ascii="Times New Roman" w:eastAsia="宋体" w:hAnsi="Times New Roman" w:cs="Times New Roman" w:hint="eastAsia"/>
          <w:b/>
          <w:color w:val="000000" w:themeColor="text1"/>
          <w:sz w:val="24"/>
        </w:rPr>
        <w:instrText>\\9.</w:instrText>
      </w:r>
      <w:r w:rsidR="00575B9C">
        <w:rPr>
          <w:rFonts w:ascii="Times New Roman" w:eastAsia="宋体" w:hAnsi="Times New Roman" w:cs="Times New Roman" w:hint="eastAsia"/>
          <w:b/>
          <w:color w:val="000000" w:themeColor="text1"/>
          <w:sz w:val="24"/>
        </w:rPr>
        <w:instrText>政治</w:instrText>
      </w:r>
      <w:r w:rsidR="00575B9C">
        <w:rPr>
          <w:rFonts w:ascii="Times New Roman" w:eastAsia="宋体" w:hAnsi="Times New Roman" w:cs="Times New Roman" w:hint="eastAsia"/>
          <w:b/>
          <w:color w:val="000000" w:themeColor="text1"/>
          <w:sz w:val="24"/>
        </w:rPr>
        <w:instrText>\\2025</w:instrText>
      </w:r>
      <w:r w:rsidR="00575B9C">
        <w:rPr>
          <w:rFonts w:ascii="Times New Roman" w:eastAsia="宋体" w:hAnsi="Times New Roman" w:cs="Times New Roman" w:hint="eastAsia"/>
          <w:b/>
          <w:color w:val="000000" w:themeColor="text1"/>
          <w:sz w:val="24"/>
        </w:rPr>
        <w:instrText>年</w:instrText>
      </w:r>
      <w:r w:rsidR="00575B9C">
        <w:rPr>
          <w:rFonts w:ascii="Times New Roman" w:eastAsia="宋体" w:hAnsi="Times New Roman" w:cs="Times New Roman" w:hint="eastAsia"/>
          <w:b/>
          <w:color w:val="000000" w:themeColor="text1"/>
          <w:sz w:val="24"/>
        </w:rPr>
        <w:instrText>\\HNZZ25-1.tif" \* MERGEFORMATINET</w:instrText>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b/>
          <w:color w:val="000000" w:themeColor="text1"/>
          <w:sz w:val="24"/>
        </w:rPr>
        <w:fldChar w:fldCharType="separate"/>
      </w:r>
      <w:r w:rsidR="00B57BB9">
        <w:rPr>
          <w:rFonts w:ascii="Times New Roman" w:eastAsia="宋体" w:hAnsi="Times New Roman" w:cs="Times New Roman"/>
          <w:b/>
          <w:color w:val="000000" w:themeColor="text1"/>
          <w:sz w:val="24"/>
        </w:rPr>
        <w:fldChar w:fldCharType="begin"/>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hint="eastAsia"/>
          <w:b/>
          <w:color w:val="000000" w:themeColor="text1"/>
          <w:sz w:val="24"/>
        </w:rPr>
        <w:instrText>INCLUDEPICTURE  "D:\\1.</w:instrText>
      </w:r>
      <w:r w:rsidR="00B57BB9">
        <w:rPr>
          <w:rFonts w:ascii="Times New Roman" w:eastAsia="宋体" w:hAnsi="Times New Roman" w:cs="Times New Roman" w:hint="eastAsia"/>
          <w:b/>
          <w:color w:val="000000" w:themeColor="text1"/>
          <w:sz w:val="24"/>
        </w:rPr>
        <w:instrText>王清爽</w:instrText>
      </w:r>
      <w:r w:rsidR="00B57BB9">
        <w:rPr>
          <w:rFonts w:ascii="Times New Roman" w:eastAsia="宋体" w:hAnsi="Times New Roman" w:cs="Times New Roman" w:hint="eastAsia"/>
          <w:b/>
          <w:color w:val="000000" w:themeColor="text1"/>
          <w:sz w:val="24"/>
        </w:rPr>
        <w:instrText>\\1.</w:instrText>
      </w:r>
      <w:r w:rsidR="00B57BB9">
        <w:rPr>
          <w:rFonts w:ascii="Times New Roman" w:eastAsia="宋体" w:hAnsi="Times New Roman" w:cs="Times New Roman" w:hint="eastAsia"/>
          <w:b/>
          <w:color w:val="000000" w:themeColor="text1"/>
          <w:sz w:val="24"/>
        </w:rPr>
        <w:instrText>课件</w:instrText>
      </w:r>
      <w:r w:rsidR="00B57BB9">
        <w:rPr>
          <w:rFonts w:ascii="Times New Roman" w:eastAsia="宋体" w:hAnsi="Times New Roman" w:cs="Times New Roman" w:hint="eastAsia"/>
          <w:b/>
          <w:color w:val="000000" w:themeColor="text1"/>
          <w:sz w:val="24"/>
        </w:rPr>
        <w:instrText>\\</w:instrText>
      </w:r>
      <w:r w:rsidR="00B57BB9">
        <w:rPr>
          <w:rFonts w:ascii="Times New Roman" w:eastAsia="宋体" w:hAnsi="Times New Roman" w:cs="Times New Roman" w:hint="eastAsia"/>
          <w:b/>
          <w:color w:val="000000" w:themeColor="text1"/>
          <w:sz w:val="24"/>
        </w:rPr>
        <w:instrText>高考题</w:instrText>
      </w:r>
      <w:r w:rsidR="00B57BB9">
        <w:rPr>
          <w:rFonts w:ascii="Times New Roman" w:eastAsia="宋体" w:hAnsi="Times New Roman" w:cs="Times New Roman" w:hint="eastAsia"/>
          <w:b/>
          <w:color w:val="000000" w:themeColor="text1"/>
          <w:sz w:val="24"/>
        </w:rPr>
        <w:instrText>\\9.</w:instrText>
      </w:r>
      <w:r w:rsidR="00B57BB9">
        <w:rPr>
          <w:rFonts w:ascii="Times New Roman" w:eastAsia="宋体" w:hAnsi="Times New Roman" w:cs="Times New Roman" w:hint="eastAsia"/>
          <w:b/>
          <w:color w:val="000000" w:themeColor="text1"/>
          <w:sz w:val="24"/>
        </w:rPr>
        <w:instrText>政治</w:instrText>
      </w:r>
      <w:r w:rsidR="00B57BB9">
        <w:rPr>
          <w:rFonts w:ascii="Times New Roman" w:eastAsia="宋体" w:hAnsi="Times New Roman" w:cs="Times New Roman" w:hint="eastAsia"/>
          <w:b/>
          <w:color w:val="000000" w:themeColor="text1"/>
          <w:sz w:val="24"/>
        </w:rPr>
        <w:instrText>\\2025</w:instrText>
      </w:r>
      <w:r w:rsidR="00B57BB9">
        <w:rPr>
          <w:rFonts w:ascii="Times New Roman" w:eastAsia="宋体" w:hAnsi="Times New Roman" w:cs="Times New Roman" w:hint="eastAsia"/>
          <w:b/>
          <w:color w:val="000000" w:themeColor="text1"/>
          <w:sz w:val="24"/>
        </w:rPr>
        <w:instrText>年</w:instrText>
      </w:r>
      <w:r w:rsidR="00B57BB9">
        <w:rPr>
          <w:rFonts w:ascii="Times New Roman" w:eastAsia="宋体" w:hAnsi="Times New Roman" w:cs="Times New Roman" w:hint="eastAsia"/>
          <w:b/>
          <w:color w:val="000000" w:themeColor="text1"/>
          <w:sz w:val="24"/>
        </w:rPr>
        <w:instrText>\\</w:instrText>
      </w:r>
      <w:r w:rsidR="00B57BB9">
        <w:rPr>
          <w:rFonts w:ascii="Times New Roman" w:eastAsia="宋体" w:hAnsi="Times New Roman" w:cs="Times New Roman" w:hint="eastAsia"/>
          <w:b/>
          <w:color w:val="000000" w:themeColor="text1"/>
          <w:sz w:val="24"/>
        </w:rPr>
        <w:instrText>HNZZ25-1.tif" \* MERGEFORMATINET</w:instrText>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b/>
          <w:color w:val="000000" w:themeColor="text1"/>
          <w:sz w:val="24"/>
        </w:rPr>
        <w:fldChar w:fldCharType="separate"/>
      </w:r>
      <w:r w:rsidR="00E35818">
        <w:rPr>
          <w:rFonts w:ascii="Times New Roman" w:eastAsia="宋体" w:hAnsi="Times New Roman" w:cs="Times New Roman"/>
          <w:b/>
          <w:color w:val="000000" w:themeColor="text1"/>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pt;height:76.3pt">
            <v:imagedata r:id="rId6" r:href="rId7"/>
          </v:shape>
        </w:pict>
      </w:r>
      <w:r w:rsidR="00B57BB9">
        <w:rPr>
          <w:rFonts w:ascii="Times New Roman" w:eastAsia="宋体" w:hAnsi="Times New Roman" w:cs="Times New Roman"/>
          <w:b/>
          <w:color w:val="000000" w:themeColor="text1"/>
          <w:sz w:val="24"/>
        </w:rPr>
        <w:fldChar w:fldCharType="end"/>
      </w:r>
      <w:r w:rsidR="00575B9C">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"HNZZ25-2.tif"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\\HNZZ25-2.tif"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575B9C">
        <w:rPr>
          <w:rFonts w:ascii="Times New Roman" w:eastAsia="宋体" w:hAnsi="Times New Roman" w:cs="Times New Roman"/>
          <w:b/>
          <w:color w:val="000000" w:themeColor="text1"/>
          <w:sz w:val="24"/>
        </w:rPr>
        <w:fldChar w:fldCharType="begin"/>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hint="eastAsia"/>
          <w:b/>
          <w:color w:val="000000" w:themeColor="text1"/>
          <w:sz w:val="24"/>
        </w:rPr>
        <w:instrText>INCLUDEPICTURE  "D:\\1.</w:instrText>
      </w:r>
      <w:r w:rsidR="00575B9C">
        <w:rPr>
          <w:rFonts w:ascii="Times New Roman" w:eastAsia="宋体" w:hAnsi="Times New Roman" w:cs="Times New Roman" w:hint="eastAsia"/>
          <w:b/>
          <w:color w:val="000000" w:themeColor="text1"/>
          <w:sz w:val="24"/>
        </w:rPr>
        <w:instrText>王清爽</w:instrText>
      </w:r>
      <w:r w:rsidR="00575B9C">
        <w:rPr>
          <w:rFonts w:ascii="Times New Roman" w:eastAsia="宋体" w:hAnsi="Times New Roman" w:cs="Times New Roman" w:hint="eastAsia"/>
          <w:b/>
          <w:color w:val="000000" w:themeColor="text1"/>
          <w:sz w:val="24"/>
        </w:rPr>
        <w:instrText>\\1.</w:instrText>
      </w:r>
      <w:r w:rsidR="00575B9C">
        <w:rPr>
          <w:rFonts w:ascii="Times New Roman" w:eastAsia="宋体" w:hAnsi="Times New Roman" w:cs="Times New Roman" w:hint="eastAsia"/>
          <w:b/>
          <w:color w:val="000000" w:themeColor="text1"/>
          <w:sz w:val="24"/>
        </w:rPr>
        <w:instrText>课件</w:instrText>
      </w:r>
      <w:r w:rsidR="00575B9C">
        <w:rPr>
          <w:rFonts w:ascii="Times New Roman" w:eastAsia="宋体" w:hAnsi="Times New Roman" w:cs="Times New Roman" w:hint="eastAsia"/>
          <w:b/>
          <w:color w:val="000000" w:themeColor="text1"/>
          <w:sz w:val="24"/>
        </w:rPr>
        <w:instrText>\\</w:instrText>
      </w:r>
      <w:r w:rsidR="00575B9C">
        <w:rPr>
          <w:rFonts w:ascii="Times New Roman" w:eastAsia="宋体" w:hAnsi="Times New Roman" w:cs="Times New Roman" w:hint="eastAsia"/>
          <w:b/>
          <w:color w:val="000000" w:themeColor="text1"/>
          <w:sz w:val="24"/>
        </w:rPr>
        <w:instrText>高考题</w:instrText>
      </w:r>
      <w:r w:rsidR="00575B9C">
        <w:rPr>
          <w:rFonts w:ascii="Times New Roman" w:eastAsia="宋体" w:hAnsi="Times New Roman" w:cs="Times New Roman" w:hint="eastAsia"/>
          <w:b/>
          <w:color w:val="000000" w:themeColor="text1"/>
          <w:sz w:val="24"/>
        </w:rPr>
        <w:instrText>\\9.</w:instrText>
      </w:r>
      <w:r w:rsidR="00575B9C">
        <w:rPr>
          <w:rFonts w:ascii="Times New Roman" w:eastAsia="宋体" w:hAnsi="Times New Roman" w:cs="Times New Roman" w:hint="eastAsia"/>
          <w:b/>
          <w:color w:val="000000" w:themeColor="text1"/>
          <w:sz w:val="24"/>
        </w:rPr>
        <w:instrText>政治</w:instrText>
      </w:r>
      <w:r w:rsidR="00575B9C">
        <w:rPr>
          <w:rFonts w:ascii="Times New Roman" w:eastAsia="宋体" w:hAnsi="Times New Roman" w:cs="Times New Roman" w:hint="eastAsia"/>
          <w:b/>
          <w:color w:val="000000" w:themeColor="text1"/>
          <w:sz w:val="24"/>
        </w:rPr>
        <w:instrText>\\2025</w:instrText>
      </w:r>
      <w:r w:rsidR="00575B9C">
        <w:rPr>
          <w:rFonts w:ascii="Times New Roman" w:eastAsia="宋体" w:hAnsi="Times New Roman" w:cs="Times New Roman" w:hint="eastAsia"/>
          <w:b/>
          <w:color w:val="000000" w:themeColor="text1"/>
          <w:sz w:val="24"/>
        </w:rPr>
        <w:instrText>年</w:instrText>
      </w:r>
      <w:r w:rsidR="00575B9C">
        <w:rPr>
          <w:rFonts w:ascii="Times New Roman" w:eastAsia="宋体" w:hAnsi="Times New Roman" w:cs="Times New Roman" w:hint="eastAsia"/>
          <w:b/>
          <w:color w:val="000000" w:themeColor="text1"/>
          <w:sz w:val="24"/>
        </w:rPr>
        <w:instrText>\\HNZZ25-2.tif" \* MERGEFORMATINET</w:instrText>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b/>
          <w:color w:val="000000" w:themeColor="text1"/>
          <w:sz w:val="24"/>
        </w:rPr>
        <w:fldChar w:fldCharType="separate"/>
      </w:r>
      <w:r w:rsidR="00B57BB9">
        <w:rPr>
          <w:rFonts w:ascii="Times New Roman" w:eastAsia="宋体" w:hAnsi="Times New Roman" w:cs="Times New Roman"/>
          <w:b/>
          <w:color w:val="000000" w:themeColor="text1"/>
          <w:sz w:val="24"/>
        </w:rPr>
        <w:fldChar w:fldCharType="begin"/>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hint="eastAsia"/>
          <w:b/>
          <w:color w:val="000000" w:themeColor="text1"/>
          <w:sz w:val="24"/>
        </w:rPr>
        <w:instrText>INCLUDEPICTURE  "D:\\1.</w:instrText>
      </w:r>
      <w:r w:rsidR="00B57BB9">
        <w:rPr>
          <w:rFonts w:ascii="Times New Roman" w:eastAsia="宋体" w:hAnsi="Times New Roman" w:cs="Times New Roman" w:hint="eastAsia"/>
          <w:b/>
          <w:color w:val="000000" w:themeColor="text1"/>
          <w:sz w:val="24"/>
        </w:rPr>
        <w:instrText>王清爽</w:instrText>
      </w:r>
      <w:r w:rsidR="00B57BB9">
        <w:rPr>
          <w:rFonts w:ascii="Times New Roman" w:eastAsia="宋体" w:hAnsi="Times New Roman" w:cs="Times New Roman" w:hint="eastAsia"/>
          <w:b/>
          <w:color w:val="000000" w:themeColor="text1"/>
          <w:sz w:val="24"/>
        </w:rPr>
        <w:instrText>\\1.</w:instrText>
      </w:r>
      <w:r w:rsidR="00B57BB9">
        <w:rPr>
          <w:rFonts w:ascii="Times New Roman" w:eastAsia="宋体" w:hAnsi="Times New Roman" w:cs="Times New Roman" w:hint="eastAsia"/>
          <w:b/>
          <w:color w:val="000000" w:themeColor="text1"/>
          <w:sz w:val="24"/>
        </w:rPr>
        <w:instrText>课件</w:instrText>
      </w:r>
      <w:r w:rsidR="00B57BB9">
        <w:rPr>
          <w:rFonts w:ascii="Times New Roman" w:eastAsia="宋体" w:hAnsi="Times New Roman" w:cs="Times New Roman" w:hint="eastAsia"/>
          <w:b/>
          <w:color w:val="000000" w:themeColor="text1"/>
          <w:sz w:val="24"/>
        </w:rPr>
        <w:instrText>\\</w:instrText>
      </w:r>
      <w:r w:rsidR="00B57BB9">
        <w:rPr>
          <w:rFonts w:ascii="Times New Roman" w:eastAsia="宋体" w:hAnsi="Times New Roman" w:cs="Times New Roman" w:hint="eastAsia"/>
          <w:b/>
          <w:color w:val="000000" w:themeColor="text1"/>
          <w:sz w:val="24"/>
        </w:rPr>
        <w:instrText>高考题</w:instrText>
      </w:r>
      <w:r w:rsidR="00B57BB9">
        <w:rPr>
          <w:rFonts w:ascii="Times New Roman" w:eastAsia="宋体" w:hAnsi="Times New Roman" w:cs="Times New Roman" w:hint="eastAsia"/>
          <w:b/>
          <w:color w:val="000000" w:themeColor="text1"/>
          <w:sz w:val="24"/>
        </w:rPr>
        <w:instrText>\\9.</w:instrText>
      </w:r>
      <w:r w:rsidR="00B57BB9">
        <w:rPr>
          <w:rFonts w:ascii="Times New Roman" w:eastAsia="宋体" w:hAnsi="Times New Roman" w:cs="Times New Roman" w:hint="eastAsia"/>
          <w:b/>
          <w:color w:val="000000" w:themeColor="text1"/>
          <w:sz w:val="24"/>
        </w:rPr>
        <w:instrText>政治</w:instrText>
      </w:r>
      <w:r w:rsidR="00B57BB9">
        <w:rPr>
          <w:rFonts w:ascii="Times New Roman" w:eastAsia="宋体" w:hAnsi="Times New Roman" w:cs="Times New Roman" w:hint="eastAsia"/>
          <w:b/>
          <w:color w:val="000000" w:themeColor="text1"/>
          <w:sz w:val="24"/>
        </w:rPr>
        <w:instrText>\\2025</w:instrText>
      </w:r>
      <w:r w:rsidR="00B57BB9">
        <w:rPr>
          <w:rFonts w:ascii="Times New Roman" w:eastAsia="宋体" w:hAnsi="Times New Roman" w:cs="Times New Roman" w:hint="eastAsia"/>
          <w:b/>
          <w:color w:val="000000" w:themeColor="text1"/>
          <w:sz w:val="24"/>
        </w:rPr>
        <w:instrText>年</w:instrText>
      </w:r>
      <w:r w:rsidR="00B57BB9">
        <w:rPr>
          <w:rFonts w:ascii="Times New Roman" w:eastAsia="宋体" w:hAnsi="Times New Roman" w:cs="Times New Roman" w:hint="eastAsia"/>
          <w:b/>
          <w:color w:val="000000" w:themeColor="text1"/>
          <w:sz w:val="24"/>
        </w:rPr>
        <w:instrText>\\HNZZ25-2.tif" \* MERGEFORMATINET</w:instrText>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b/>
          <w:color w:val="000000" w:themeColor="text1"/>
          <w:sz w:val="24"/>
        </w:rPr>
        <w:fldChar w:fldCharType="separate"/>
      </w:r>
      <w:r w:rsidR="00E35818">
        <w:rPr>
          <w:rFonts w:ascii="Times New Roman" w:eastAsia="宋体" w:hAnsi="Times New Roman" w:cs="Times New Roman"/>
          <w:b/>
          <w:color w:val="000000" w:themeColor="text1"/>
          <w:sz w:val="24"/>
        </w:rPr>
        <w:pict>
          <v:shape id="_x0000_i1026" type="#_x0000_t75" style="width:204.7pt;height:96.7pt">
            <v:imagedata r:id="rId8" r:href="rId9"/>
          </v:shape>
        </w:pict>
      </w:r>
      <w:r w:rsidR="00B57BB9">
        <w:rPr>
          <w:rFonts w:ascii="Times New Roman" w:eastAsia="宋体" w:hAnsi="Times New Roman" w:cs="Times New Roman"/>
          <w:b/>
          <w:color w:val="000000" w:themeColor="text1"/>
          <w:sz w:val="24"/>
        </w:rPr>
        <w:fldChar w:fldCharType="end"/>
      </w:r>
      <w:r w:rsidR="00575B9C">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同中有异的哪吒形象体现了矛盾的对立统一</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生动的哪吒形象是创作者对现</w:t>
      </w:r>
      <w:r w:rsidRPr="002A0AF6">
        <w:rPr>
          <w:rFonts w:ascii="Times New Roman" w:eastAsia="宋体" w:hAnsi="Times New Roman" w:cs="Times New Roman" w:hint="eastAsia"/>
          <w:b/>
          <w:color w:val="000000" w:themeColor="text1"/>
          <w:sz w:val="24"/>
        </w:rPr>
        <w:t>实生活的直接反映</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社会环境的发展与变迁决定哪吒形象的创新演绎</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哪吒形象的演变经历从否定到肯定再到否定之否定的过程</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不同时期的影视动画作品中的哪吒形象既有相同之处，又有不同之处，体现了矛盾的对立统一，</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正确。意识是对客观存在的主观映象，创作者塑造的哪吒形象是对现实生活的能动反映，而不是直接反映，</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错误。社会存在决定社会意识，社会意识是对社会存在的反映，随着社会环境的发展与变迁，影视动画作品对</w:t>
      </w:r>
      <w:r w:rsidRPr="002A0AF6">
        <w:rPr>
          <w:rFonts w:ascii="Times New Roman" w:eastAsia="楷体" w:hAnsi="Times New Roman" w:cs="Times New Roman" w:hint="eastAsia"/>
          <w:b/>
          <w:color w:val="000000" w:themeColor="text1"/>
          <w:sz w:val="24"/>
        </w:rPr>
        <w:t>哪吒形象进行创新演绎，以适应不同时代观众的需求和审美，</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正确。事物的发展是一个从肯定到否定，再到否定之否定的过程，</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．古桥如诗，现代桥梁如画，古今辉映。从石板小桥流水潺潺，到钢铁长虹横卧云空，再到友谊的桥梁连接人心，站在一座座</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桥</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上，可以看见一个既古老又现代的中国，看见一个以创新之力真诚拥抱世界的中国。这体现了</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石板小桥与桥是部分与整体的关系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桥</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是窗口，反映了中国与世界的相互联系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古桥矗立在历史深处，属于发展历程中的旧事物</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古今之桥是实践活动创造的带有人的</w:t>
      </w:r>
      <w:r w:rsidRPr="002A0AF6">
        <w:rPr>
          <w:rFonts w:ascii="Times New Roman" w:eastAsia="宋体" w:hAnsi="Times New Roman" w:cs="Times New Roman" w:hint="eastAsia"/>
          <w:b/>
          <w:color w:val="000000" w:themeColor="text1"/>
          <w:sz w:val="24"/>
        </w:rPr>
        <w:t>精神意象的事物</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石板小桥属于桥的一种具体形式，两者是个性与共性、特殊与普遍的关系，</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错误。站在一座座</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桥</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上，可以看见既古老又现代的中国，看见拥抱世界的中国，说明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桥</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成为展示中国、连接中国与世界的窗口，</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正确。古桥承载着丰富的文化价值和历史记忆，在当代社会依然具有重要的意义和作用，不属于发展历程中的旧事物</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历史发展过程中逐渐丧失其存在的必然性、日趋灭亡的事物</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错误。无论是古桥还是现代桥梁</w:t>
      </w:r>
      <w:r w:rsidRPr="002A0AF6">
        <w:rPr>
          <w:rFonts w:ascii="Times New Roman" w:eastAsia="楷体" w:hAnsi="Times New Roman" w:cs="Times New Roman" w:hint="eastAsia"/>
          <w:b/>
          <w:color w:val="000000" w:themeColor="text1"/>
          <w:sz w:val="24"/>
        </w:rPr>
        <w:t>，都是人类实践活动的产物，在建造过程中，人们赋予了它们一定的文化内涵和精神意义，</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正确。</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9</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年是中国人民抗日战争和世界反法西斯战争胜利</w:t>
      </w:r>
      <w:r w:rsidRPr="002A0AF6">
        <w:rPr>
          <w:rFonts w:ascii="Times New Roman" w:eastAsia="宋体" w:hAnsi="Times New Roman" w:cs="Times New Roman"/>
          <w:b/>
          <w:color w:val="000000" w:themeColor="text1"/>
          <w:sz w:val="24"/>
        </w:rPr>
        <w:t>80</w:t>
      </w:r>
      <w:r w:rsidRPr="002A0AF6">
        <w:rPr>
          <w:rFonts w:ascii="Times New Roman" w:eastAsia="宋体" w:hAnsi="Times New Roman" w:cs="Times New Roman"/>
          <w:b/>
          <w:color w:val="000000" w:themeColor="text1"/>
          <w:sz w:val="24"/>
        </w:rPr>
        <w:t>周年。抗战中，十多万湖湘子弟兵怀着极大民族义愤，浴血奋战，以身许国，为夺取全国抗日战争胜利作出了重要贡献。伟大抗战精神的锻造形成，凝聚着湖南儿女的血性担当。这启示</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不屈的民族精神是在风雨中经受磨炼而不断发展的</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爱国主义是动员和鼓舞中国人民团结奋斗的一面旗帜</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抗战精神已融入湖湘传统文化忠诚与担当的优良品格中</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爱国主义流淌在中华民</w:t>
      </w:r>
      <w:r w:rsidRPr="002A0AF6">
        <w:rPr>
          <w:rFonts w:ascii="Times New Roman" w:eastAsia="宋体" w:hAnsi="Times New Roman" w:cs="Times New Roman" w:hint="eastAsia"/>
          <w:b/>
          <w:color w:val="000000" w:themeColor="text1"/>
          <w:sz w:val="24"/>
        </w:rPr>
        <w:t>族血脉之中，是锻造抗战精神的载体</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抗战精神是在抗日战争这一特定历史时期形成的，它吸收和升华了包括湖湘文化在内的中华优秀传统文化中的精神内涵，应是湖湘传统文化忠诚与担当的优良品格融入抗战精神的锻造中，</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错误。爱国主义是中华民族精神的核心，是一种精神力量，而抗战精神是在抗日战争的实践中形成的，社会实践才是锻造抗战精神的载体，</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错误。</w:t>
      </w:r>
      <w:r w:rsidRPr="002A0AF6">
        <w:rPr>
          <w:rFonts w:ascii="宋体" w:eastAsia="楷体" w:hAnsi="宋体" w:cs="Times New Roman"/>
          <w:b/>
          <w:color w:val="000000" w:themeColor="text1"/>
          <w:sz w:val="24"/>
        </w:rPr>
        <w:t>①②</w:t>
      </w:r>
      <w:r w:rsidRPr="002A0AF6">
        <w:rPr>
          <w:rFonts w:ascii="Times New Roman" w:eastAsia="楷体" w:hAnsi="Times New Roman" w:cs="Times New Roman"/>
          <w:b/>
          <w:color w:val="000000" w:themeColor="text1"/>
          <w:sz w:val="24"/>
        </w:rPr>
        <w:t>正确。</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10</w:t>
      </w:r>
      <w:r w:rsidRPr="002A0AF6">
        <w:rPr>
          <w:rFonts w:ascii="Times New Roman" w:eastAsia="宋体" w:hAnsi="Times New Roman" w:cs="Times New Roman"/>
          <w:b/>
          <w:color w:val="000000" w:themeColor="text1"/>
          <w:sz w:val="24"/>
        </w:rPr>
        <w:t>．雁翎翅、百花袍，手持方天画戟，坐跨嘶风</w:t>
      </w:r>
      <w:r w:rsidRPr="002A0AF6">
        <w:rPr>
          <w:rFonts w:ascii="Times New Roman" w:eastAsia="宋体" w:hAnsi="Times New Roman" w:cs="Times New Roman" w:hint="eastAsia"/>
          <w:b/>
          <w:color w:val="000000" w:themeColor="text1"/>
          <w:sz w:val="24"/>
        </w:rPr>
        <w:t>赤兔马，定睛看，是一款</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吕布</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机甲潮玩；曲声流转、音韵悠长，侧耳听，是一套</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大观园</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拼装八音盒。潮玩惊艳破圈，不仅</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圈粉</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国内消费者，还走红海外，展示了中华文化的魅力。材料表明</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具有时代风尚的潮玩文化是经济社会发展的派生物</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积淀数千载的中华文化为潮玩产品的创新提供灵感</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丰富文化表达方式是优秀潮玩产品走红海外的根源</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国潮出海能够在文明互鉴中增强中华文化的影响力</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文化具有相</w:t>
      </w:r>
      <w:r w:rsidRPr="002A0AF6">
        <w:rPr>
          <w:rFonts w:ascii="Times New Roman" w:eastAsia="楷体" w:hAnsi="Times New Roman" w:cs="Times New Roman" w:hint="eastAsia"/>
          <w:b/>
          <w:color w:val="000000" w:themeColor="text1"/>
          <w:sz w:val="24"/>
        </w:rPr>
        <w:t>对独立性，它并非经济社会发展的简单派生物，</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错误。</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吕布</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机甲潮玩、</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大观园</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拼装八音盒等潮玩产品，都是从积淀数千年的中华文化中汲取灵感进行创新的，</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正确。丰富的文化表达方式是优秀潮玩产品走红海外的一个重要因素，不是根源，</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错误。潮玩不仅</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圈粉</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国内消费者，还走红海外，将中华文化传播到了更广泛的范围，推动了中华文化更好地走向世界，</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正确。</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11</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2024</w:t>
      </w:r>
      <w:r w:rsidRPr="002A0AF6">
        <w:rPr>
          <w:rFonts w:ascii="Times New Roman" w:eastAsia="宋体" w:hAnsi="Times New Roman" w:cs="Times New Roman"/>
          <w:b/>
          <w:color w:val="000000" w:themeColor="text1"/>
          <w:sz w:val="24"/>
        </w:rPr>
        <w:t>年，经联合国教科文组织保护非物质文化遗产政府间委员会第</w:t>
      </w:r>
      <w:r w:rsidRPr="002A0AF6">
        <w:rPr>
          <w:rFonts w:ascii="Times New Roman" w:eastAsia="宋体" w:hAnsi="Times New Roman" w:cs="Times New Roman"/>
          <w:b/>
          <w:color w:val="000000" w:themeColor="text1"/>
          <w:sz w:val="24"/>
        </w:rPr>
        <w:t>19</w:t>
      </w:r>
      <w:r w:rsidRPr="002A0AF6">
        <w:rPr>
          <w:rFonts w:ascii="Times New Roman" w:eastAsia="宋体" w:hAnsi="Times New Roman" w:cs="Times New Roman"/>
          <w:b/>
          <w:color w:val="000000" w:themeColor="text1"/>
          <w:sz w:val="24"/>
        </w:rPr>
        <w:t>届常会评审通过，</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春节</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中国人庆祝传统新年的社会实践</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被列入联合国教科文组织人类非物</w:t>
      </w:r>
      <w:r w:rsidRPr="002A0AF6">
        <w:rPr>
          <w:rFonts w:ascii="Times New Roman" w:eastAsia="宋体" w:hAnsi="Times New Roman" w:cs="Times New Roman" w:hint="eastAsia"/>
          <w:b/>
          <w:color w:val="000000" w:themeColor="text1"/>
          <w:sz w:val="24"/>
        </w:rPr>
        <w:t>质文化遗产代表作名录。此前，第</w:t>
      </w:r>
      <w:r w:rsidRPr="002A0AF6">
        <w:rPr>
          <w:rFonts w:ascii="Times New Roman" w:eastAsia="宋体" w:hAnsi="Times New Roman" w:cs="Times New Roman"/>
          <w:b/>
          <w:color w:val="000000" w:themeColor="text1"/>
          <w:sz w:val="24"/>
        </w:rPr>
        <w:t>78</w:t>
      </w:r>
      <w:r w:rsidRPr="002A0AF6">
        <w:rPr>
          <w:rFonts w:ascii="Times New Roman" w:eastAsia="宋体" w:hAnsi="Times New Roman" w:cs="Times New Roman"/>
          <w:b/>
          <w:color w:val="000000" w:themeColor="text1"/>
          <w:sz w:val="24"/>
        </w:rPr>
        <w:t>届联合国大会将春节确定为联合国假日。下列说法正确的是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．春节申遗成功反映了联合国组织在变革全球治理体系中发挥主导作用</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．在非物质文化遗产保护领域，联合国教科文组织是国际社会的基石之一</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．春节申遗成功后，联合国教科文组织应敦促会员国将春节列为法定假日</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．将春节列入人类非物质文化遗产代表作名录是联合国教科文组织自主性的体现</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联合国组织在变革全球治理体系中发挥着重要作用，并非主导作用，且材料与变革全</w:t>
      </w:r>
      <w:r w:rsidRPr="002A0AF6">
        <w:rPr>
          <w:rFonts w:ascii="Times New Roman" w:eastAsia="楷体" w:hAnsi="Times New Roman" w:cs="Times New Roman" w:hint="eastAsia"/>
          <w:b/>
          <w:color w:val="000000" w:themeColor="text1"/>
          <w:sz w:val="24"/>
        </w:rPr>
        <w:t>球治理体系无关，</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排除。主权国家是国际社会的基石，</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错误。将春节列为法定假日属于各主权国家的内政事务，联合国教科文组织无权干涉主权国家内政，</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错误。联合国教科文组织具有自主性，可以依据自身的职责和相关规定，自主制定非物质文化遗产的评选标准和程序，对全球范围内具有突出普遍价值的非物质文化遗产进行认定和保护，</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正确。</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12</w:t>
      </w:r>
      <w:r w:rsidRPr="002A0AF6">
        <w:rPr>
          <w:rFonts w:ascii="Times New Roman" w:eastAsia="宋体" w:hAnsi="Times New Roman" w:cs="Times New Roman"/>
          <w:b/>
          <w:color w:val="000000" w:themeColor="text1"/>
          <w:sz w:val="24"/>
        </w:rPr>
        <w:t>．如果以</w:t>
      </w:r>
      <w:r w:rsidRPr="002A0AF6">
        <w:rPr>
          <w:rFonts w:ascii="Times New Roman" w:eastAsia="宋体" w:hAnsi="Times New Roman" w:cs="Times New Roman"/>
          <w:b/>
          <w:color w:val="000000" w:themeColor="text1"/>
          <w:sz w:val="24"/>
        </w:rPr>
        <w:t>15</w:t>
      </w:r>
      <w:r w:rsidRPr="002A0AF6">
        <w:rPr>
          <w:rFonts w:ascii="Times New Roman" w:eastAsia="宋体" w:hAnsi="Times New Roman" w:cs="Times New Roman"/>
          <w:b/>
          <w:color w:val="000000" w:themeColor="text1"/>
          <w:sz w:val="24"/>
        </w:rPr>
        <w:t>世纪末新航路开辟作为起点，经济全球化已经走过了</w:t>
      </w:r>
      <w:r w:rsidRPr="002A0AF6">
        <w:rPr>
          <w:rFonts w:ascii="Times New Roman" w:eastAsia="宋体" w:hAnsi="Times New Roman" w:cs="Times New Roman"/>
          <w:b/>
          <w:color w:val="000000" w:themeColor="text1"/>
          <w:sz w:val="24"/>
        </w:rPr>
        <w:t>500</w:t>
      </w:r>
      <w:r w:rsidRPr="002A0AF6">
        <w:rPr>
          <w:rFonts w:ascii="Times New Roman" w:eastAsia="宋体" w:hAnsi="Times New Roman" w:cs="Times New Roman"/>
          <w:b/>
          <w:color w:val="000000" w:themeColor="text1"/>
          <w:sz w:val="24"/>
        </w:rPr>
        <w:t>多年。时至今日，经济全球化遭遇了意想不到的挫折，面临巨大的阻力。</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经济全球化还能继续向前吗？</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有观点认为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一体化的世</w:t>
      </w:r>
      <w:r w:rsidRPr="002A0AF6">
        <w:rPr>
          <w:rFonts w:ascii="Times New Roman" w:eastAsia="宋体" w:hAnsi="Times New Roman" w:cs="Times New Roman" w:hint="eastAsia"/>
          <w:b/>
          <w:color w:val="000000" w:themeColor="text1"/>
          <w:sz w:val="24"/>
        </w:rPr>
        <w:t>界就在那儿，谁拒绝这个世界，这个世界也会拒绝他</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。对材料理解正确的是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要建设联动型世界经济，凝聚全球经济互动合力</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倡导普惠包容的经济全球化，须顺应各国利益诉求</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经济全球化符合经济规律，是社会生产力发展的客观要求</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充分发挥各国的比较优势，是经济全球化加速发展的根本动因</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当前经济全球化遭遇挫折，需要建设联动型世界经济，加强各国合作，凝聚全球经济互动合力，推动经济全球化继续向</w:t>
      </w:r>
      <w:r w:rsidRPr="002A0AF6">
        <w:rPr>
          <w:rFonts w:ascii="Times New Roman" w:eastAsia="楷体" w:hAnsi="Times New Roman" w:cs="Times New Roman" w:hint="eastAsia"/>
          <w:b/>
          <w:color w:val="000000" w:themeColor="text1"/>
          <w:sz w:val="24"/>
        </w:rPr>
        <w:t>前发展，</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正确。各国利益诉求复杂多样，存在着矛盾和冲突，不可能顺应各国利益诉求，</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错误。</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经济全球化已经走过了</w:t>
      </w:r>
      <w:r w:rsidRPr="002A0AF6">
        <w:rPr>
          <w:rFonts w:ascii="Times New Roman" w:eastAsia="楷体" w:hAnsi="Times New Roman" w:cs="Times New Roman"/>
          <w:b/>
          <w:color w:val="000000" w:themeColor="text1"/>
          <w:sz w:val="24"/>
        </w:rPr>
        <w:t>500</w:t>
      </w:r>
      <w:r w:rsidRPr="002A0AF6">
        <w:rPr>
          <w:rFonts w:ascii="Times New Roman" w:eastAsia="楷体" w:hAnsi="Times New Roman" w:cs="Times New Roman"/>
          <w:b/>
          <w:color w:val="000000" w:themeColor="text1"/>
          <w:sz w:val="24"/>
        </w:rPr>
        <w:t>多年</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一体化的世界就在那儿</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表明经济全球化符合经济规律，是社会生产力发展的客观要求，</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正确。经济全球化加速发展的根本动因是世界各国对本国、本民族利益的追求，</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13</w:t>
      </w:r>
      <w:r w:rsidRPr="002A0AF6">
        <w:rPr>
          <w:rFonts w:ascii="Times New Roman" w:eastAsia="宋体" w:hAnsi="Times New Roman" w:cs="Times New Roman"/>
          <w:b/>
          <w:color w:val="000000" w:themeColor="text1"/>
          <w:sz w:val="24"/>
        </w:rPr>
        <w:t>．周某用婚后工资买了一辆新电瓶车。某晚，他</w:t>
      </w:r>
      <w:r w:rsidRPr="002A0AF6">
        <w:rPr>
          <w:rFonts w:ascii="Times New Roman" w:eastAsia="宋体" w:hAnsi="Times New Roman" w:cs="Times New Roman"/>
          <w:b/>
          <w:color w:val="000000" w:themeColor="text1"/>
          <w:sz w:val="24"/>
        </w:rPr>
        <w:t>15</w:t>
      </w:r>
      <w:r w:rsidRPr="002A0AF6">
        <w:rPr>
          <w:rFonts w:ascii="Times New Roman" w:eastAsia="宋体" w:hAnsi="Times New Roman" w:cs="Times New Roman"/>
          <w:b/>
          <w:color w:val="000000" w:themeColor="text1"/>
          <w:sz w:val="24"/>
        </w:rPr>
        <w:t>岁儿子违规在家给该车充电，因电瓶车产品缺陷引发火灾，造成邻居陈某财产损失。两家对赔偿有分歧，陈某将周某和电瓶车生产商诉至法院。除特定情形外，本案中</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hint="eastAsia"/>
          <w:b/>
          <w:color w:val="000000" w:themeColor="text1"/>
          <w:sz w:val="24"/>
        </w:rPr>
        <w:t>陈某应提交相关证据证明其财产因火灾受到了损失</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电瓶车生产商即使主观上无过错也应承担赔偿责任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若电瓶车系周某以个人名义购买则其为周某个人财产</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因火灾系周某的儿子私自充电导致，周某不承担责任</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民事诉讼实行</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谁主张，谁举证</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的举证原则。陈某主张周某赔偿自己的财产损失，就有义务提交相关证据证明自己的财产因火灾受损，</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正确。产品质量责任适用无过错侵权责任原则，即只要产品存在缺陷，造成他人损害，无论</w:t>
      </w:r>
      <w:r w:rsidRPr="002A0AF6">
        <w:rPr>
          <w:rFonts w:ascii="Times New Roman" w:eastAsia="楷体" w:hAnsi="Times New Roman" w:cs="Times New Roman" w:hint="eastAsia"/>
          <w:b/>
          <w:color w:val="000000" w:themeColor="text1"/>
          <w:sz w:val="24"/>
        </w:rPr>
        <w:t>生产者主观上是否有过错，都应当承担赔偿责任，</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正确。夫妻在婚姻关系存续期间所得的财产，一般属于夫妻共同财产，即使是以周某个人名义购买，该电瓶车仍属于夫妻共同财产，</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错误。未成年子女造成他人损害的，父母应当依法承担民事责任，</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14</w:t>
      </w:r>
      <w:r w:rsidRPr="002A0AF6">
        <w:rPr>
          <w:rFonts w:ascii="Times New Roman" w:eastAsia="宋体" w:hAnsi="Times New Roman" w:cs="Times New Roman"/>
          <w:b/>
          <w:color w:val="000000" w:themeColor="text1"/>
          <w:sz w:val="24"/>
        </w:rPr>
        <w:t>．赵某家的石墙因连日暴雨倒塌，导致邻居李某地里的茶树被埋，双方就赔偿争执不下。村调委会积极为双方当事人搭建沟通桥梁，既释法析理，又从情感上引导双方换位思考，最终赵某和李某达成调解协议，一起矛盾被化解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茶园地头</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。本案例中</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李某的茶树被埋，因此赵</w:t>
      </w:r>
      <w:r w:rsidRPr="002A0AF6">
        <w:rPr>
          <w:rFonts w:ascii="Times New Roman" w:eastAsia="宋体" w:hAnsi="Times New Roman" w:cs="Times New Roman" w:hint="eastAsia"/>
          <w:b/>
          <w:color w:val="000000" w:themeColor="text1"/>
          <w:sz w:val="24"/>
        </w:rPr>
        <w:t>某应该赔偿李某不动产的损失</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赵某可主张暴雨属于不可抗力从而免除自己的法律责任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双方经村调委会调解达成的调解协议，有强制执行效力</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将矛盾化解在</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茶园地头</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是</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枫桥经验</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的生动体现</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种植在土地上的茶树属于不动产，赵某对自己家的石墙疏于管理，致使其因连日暴雨倒塌，对李某的不动产权益构成侵害，应担责，</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正确。连日暴雨不属于不可抗力，赵某可以预见石墙因暴雨倒塌的可能性，应当对其给予适当管理和维护，</w:t>
      </w:r>
      <w:r w:rsidRPr="002A0AF6">
        <w:rPr>
          <w:rFonts w:ascii="Times New Roman" w:eastAsia="楷体" w:hAnsi="Times New Roman" w:cs="Times New Roman" w:hint="eastAsia"/>
          <w:b/>
          <w:color w:val="000000" w:themeColor="text1"/>
          <w:sz w:val="24"/>
        </w:rPr>
        <w:t>赵某无法免除自己的法律责任，</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错误。双方经村调委会调解，将矛盾化解在</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茶园地头</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是</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枫桥经验</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发动和依靠群众，坚持矛盾不上交，就地解决</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的生动体现，达成的调解协议具有法律约束力，但不具有强制执行效力，</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错误，</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正确。</w:t>
      </w:r>
      <w:r w:rsidRPr="002A0AF6">
        <w:rPr>
          <w:rFonts w:ascii="Times New Roman" w:eastAsia="楷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15</w:t>
      </w:r>
      <w:r w:rsidRPr="002A0AF6">
        <w:rPr>
          <w:rFonts w:ascii="Times New Roman" w:eastAsia="宋体" w:hAnsi="Times New Roman" w:cs="Times New Roman"/>
          <w:b/>
          <w:color w:val="000000" w:themeColor="text1"/>
          <w:sz w:val="24"/>
        </w:rPr>
        <w:t>．《中国居民营养与慢性病状况报告</w:t>
      </w:r>
      <w:r w:rsidRPr="002A0AF6">
        <w:rPr>
          <w:rFonts w:ascii="Times New Roman" w:eastAsia="宋体" w:hAnsi="Times New Roman" w:cs="Times New Roman"/>
          <w:b/>
          <w:color w:val="000000" w:themeColor="text1"/>
          <w:sz w:val="24"/>
        </w:rPr>
        <w:t>(2020</w:t>
      </w:r>
      <w:r w:rsidRPr="002A0AF6">
        <w:rPr>
          <w:rFonts w:ascii="Times New Roman" w:eastAsia="宋体" w:hAnsi="Times New Roman" w:cs="Times New Roman"/>
          <w:b/>
          <w:color w:val="000000" w:themeColor="text1"/>
          <w:sz w:val="24"/>
        </w:rPr>
        <w:t>年</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》显示，成年人超重率为</w:t>
      </w:r>
      <w:r w:rsidRPr="002A0AF6">
        <w:rPr>
          <w:rFonts w:ascii="Times New Roman" w:eastAsia="宋体" w:hAnsi="Times New Roman" w:cs="Times New Roman"/>
          <w:b/>
          <w:color w:val="000000" w:themeColor="text1"/>
          <w:sz w:val="24"/>
        </w:rPr>
        <w:t>34.3%</w:t>
      </w:r>
      <w:r w:rsidRPr="002A0AF6">
        <w:rPr>
          <w:rFonts w:ascii="Times New Roman" w:eastAsia="宋体" w:hAnsi="Times New Roman" w:cs="Times New Roman"/>
          <w:b/>
          <w:color w:val="000000" w:themeColor="text1"/>
          <w:sz w:val="24"/>
        </w:rPr>
        <w:t>，肥胖率为</w:t>
      </w:r>
      <w:r w:rsidRPr="002A0AF6">
        <w:rPr>
          <w:rFonts w:ascii="Times New Roman" w:eastAsia="宋体" w:hAnsi="Times New Roman" w:cs="Times New Roman"/>
          <w:b/>
          <w:color w:val="000000" w:themeColor="text1"/>
          <w:sz w:val="24"/>
        </w:rPr>
        <w:t>16.4%</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6—17</w:t>
      </w:r>
      <w:r w:rsidRPr="002A0AF6">
        <w:rPr>
          <w:rFonts w:ascii="Times New Roman" w:eastAsia="宋体" w:hAnsi="Times New Roman" w:cs="Times New Roman"/>
          <w:b/>
          <w:color w:val="000000" w:themeColor="text1"/>
          <w:sz w:val="24"/>
        </w:rPr>
        <w:t>岁青少年儿童超重率和肥胖率分别为</w:t>
      </w:r>
      <w:r w:rsidRPr="002A0AF6">
        <w:rPr>
          <w:rFonts w:ascii="Times New Roman" w:eastAsia="宋体" w:hAnsi="Times New Roman" w:cs="Times New Roman"/>
          <w:b/>
          <w:color w:val="000000" w:themeColor="text1"/>
          <w:sz w:val="24"/>
        </w:rPr>
        <w:t>11.1%</w:t>
      </w:r>
      <w:r w:rsidRPr="002A0AF6">
        <w:rPr>
          <w:rFonts w:ascii="Times New Roman" w:eastAsia="宋体" w:hAnsi="Times New Roman" w:cs="Times New Roman"/>
          <w:b/>
          <w:color w:val="000000" w:themeColor="text1"/>
          <w:sz w:val="24"/>
        </w:rPr>
        <w:t>和</w:t>
      </w:r>
      <w:r w:rsidRPr="002A0AF6">
        <w:rPr>
          <w:rFonts w:ascii="Times New Roman" w:eastAsia="宋体" w:hAnsi="Times New Roman" w:cs="Times New Roman"/>
          <w:b/>
          <w:color w:val="000000" w:themeColor="text1"/>
          <w:sz w:val="24"/>
        </w:rPr>
        <w:t>7.9%</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岁以下儿童的超重率和肥胖率分别为</w:t>
      </w:r>
      <w:r w:rsidRPr="002A0AF6">
        <w:rPr>
          <w:rFonts w:ascii="Times New Roman" w:eastAsia="宋体" w:hAnsi="Times New Roman" w:cs="Times New Roman"/>
          <w:b/>
          <w:color w:val="000000" w:themeColor="text1"/>
          <w:sz w:val="24"/>
        </w:rPr>
        <w:t>6.8%</w:t>
      </w:r>
      <w:r w:rsidRPr="002A0AF6">
        <w:rPr>
          <w:rFonts w:ascii="Times New Roman" w:eastAsia="宋体" w:hAnsi="Times New Roman" w:cs="Times New Roman"/>
          <w:b/>
          <w:color w:val="000000" w:themeColor="text1"/>
          <w:sz w:val="24"/>
        </w:rPr>
        <w:t>和</w:t>
      </w:r>
      <w:r w:rsidRPr="002A0AF6">
        <w:rPr>
          <w:rFonts w:ascii="Times New Roman" w:eastAsia="宋体" w:hAnsi="Times New Roman" w:cs="Times New Roman"/>
          <w:b/>
          <w:color w:val="000000" w:themeColor="text1"/>
          <w:sz w:val="24"/>
        </w:rPr>
        <w:t>3.6%</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2023</w:t>
      </w:r>
      <w:r w:rsidRPr="002A0AF6">
        <w:rPr>
          <w:rFonts w:ascii="Times New Roman" w:eastAsia="宋体" w:hAnsi="Times New Roman" w:cs="Times New Roman"/>
          <w:b/>
          <w:color w:val="000000" w:themeColor="text1"/>
          <w:sz w:val="24"/>
        </w:rPr>
        <w:t>年成年人超重肥胖率为</w:t>
      </w:r>
      <w:r w:rsidRPr="002A0AF6">
        <w:rPr>
          <w:rFonts w:ascii="Times New Roman" w:eastAsia="宋体" w:hAnsi="Times New Roman" w:cs="Times New Roman"/>
          <w:b/>
          <w:color w:val="000000" w:themeColor="text1"/>
          <w:sz w:val="24"/>
        </w:rPr>
        <w:t>57%</w:t>
      </w:r>
      <w:r w:rsidRPr="002A0AF6">
        <w:rPr>
          <w:rFonts w:ascii="Times New Roman" w:eastAsia="宋体" w:hAnsi="Times New Roman" w:cs="Times New Roman"/>
          <w:b/>
          <w:color w:val="000000" w:themeColor="text1"/>
          <w:sz w:val="24"/>
        </w:rPr>
        <w:t>。我国超重肥胖呈</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总体</w:t>
      </w:r>
      <w:r w:rsidRPr="002A0AF6">
        <w:rPr>
          <w:rFonts w:ascii="Times New Roman" w:eastAsia="宋体" w:hAnsi="Times New Roman" w:cs="Times New Roman" w:hint="eastAsia"/>
          <w:b/>
          <w:color w:val="000000" w:themeColor="text1"/>
          <w:sz w:val="24"/>
        </w:rPr>
        <w:t>上升、年轻化</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趋势。以下选项能支持上述论断的是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肥胖症显著加重了医疗卫生体系的负担</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长期久坐、饮食不规律导致</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压力性肥胖</w:t>
      </w:r>
      <w:r w:rsidRPr="00A73771">
        <w:rPr>
          <w:rFonts w:ascii="宋体" w:eastAsia="宋体" w:hAnsi="宋体"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1982</w:t>
      </w:r>
      <w:r w:rsidRPr="002A0AF6">
        <w:rPr>
          <w:rFonts w:ascii="Times New Roman" w:eastAsia="宋体" w:hAnsi="Times New Roman" w:cs="Times New Roman"/>
          <w:b/>
          <w:color w:val="000000" w:themeColor="text1"/>
          <w:sz w:val="24"/>
        </w:rPr>
        <w:t>年，我国</w:t>
      </w:r>
      <w:r w:rsidRPr="002A0AF6">
        <w:rPr>
          <w:rFonts w:ascii="Times New Roman" w:eastAsia="宋体" w:hAnsi="Times New Roman" w:cs="Times New Roman"/>
          <w:b/>
          <w:color w:val="000000" w:themeColor="text1"/>
          <w:sz w:val="24"/>
        </w:rPr>
        <w:t>7—17</w:t>
      </w:r>
      <w:r w:rsidRPr="002A0AF6">
        <w:rPr>
          <w:rFonts w:ascii="Times New Roman" w:eastAsia="宋体" w:hAnsi="Times New Roman" w:cs="Times New Roman"/>
          <w:b/>
          <w:color w:val="000000" w:themeColor="text1"/>
          <w:sz w:val="24"/>
        </w:rPr>
        <w:t>岁青少年儿童肥胖率仅为</w:t>
      </w:r>
      <w:r w:rsidRPr="002A0AF6">
        <w:rPr>
          <w:rFonts w:ascii="Times New Roman" w:eastAsia="宋体" w:hAnsi="Times New Roman" w:cs="Times New Roman"/>
          <w:b/>
          <w:color w:val="000000" w:themeColor="text1"/>
          <w:sz w:val="24"/>
        </w:rPr>
        <w:t>0.2%</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研究预测，若不干预，到</w:t>
      </w:r>
      <w:r w:rsidRPr="002A0AF6">
        <w:rPr>
          <w:rFonts w:ascii="Times New Roman" w:eastAsia="宋体" w:hAnsi="Times New Roman" w:cs="Times New Roman"/>
          <w:b/>
          <w:color w:val="000000" w:themeColor="text1"/>
          <w:sz w:val="24"/>
        </w:rPr>
        <w:t>2030</w:t>
      </w:r>
      <w:r w:rsidRPr="002A0AF6">
        <w:rPr>
          <w:rFonts w:ascii="Times New Roman" w:eastAsia="宋体" w:hAnsi="Times New Roman" w:cs="Times New Roman"/>
          <w:b/>
          <w:color w:val="000000" w:themeColor="text1"/>
          <w:sz w:val="24"/>
        </w:rPr>
        <w:t>年我国成年人超重肥胖率可达</w:t>
      </w:r>
      <w:r w:rsidRPr="002A0AF6">
        <w:rPr>
          <w:rFonts w:ascii="Times New Roman" w:eastAsia="宋体" w:hAnsi="Times New Roman" w:cs="Times New Roman"/>
          <w:b/>
          <w:color w:val="000000" w:themeColor="text1"/>
          <w:sz w:val="24"/>
        </w:rPr>
        <w:t>70.5%</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材料中的论断是</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我国超重肥胖呈</w:t>
      </w:r>
      <w:r w:rsidRPr="002A0AF6">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总体上升、年轻化</w:t>
      </w:r>
      <w:r w:rsidRPr="002A0AF6">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趋势</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，要对该观点进行支持，要么寻找过去的数据与现在比较，要么预测将来的数</w:t>
      </w:r>
      <w:r w:rsidRPr="002A0AF6">
        <w:rPr>
          <w:rFonts w:ascii="Times New Roman" w:eastAsia="楷体" w:hAnsi="Times New Roman" w:cs="Times New Roman" w:hint="eastAsia"/>
          <w:b/>
          <w:color w:val="000000" w:themeColor="text1"/>
          <w:sz w:val="24"/>
        </w:rPr>
        <w:t>据并与现在比较，</w:t>
      </w:r>
      <w:r w:rsidRPr="002A0AF6">
        <w:rPr>
          <w:rFonts w:ascii="宋体" w:eastAsia="楷体" w:hAnsi="宋体" w:cs="Times New Roman" w:hint="eastAsia"/>
          <w:b/>
          <w:color w:val="000000" w:themeColor="text1"/>
          <w:sz w:val="24"/>
        </w:rPr>
        <w:t>③④</w:t>
      </w:r>
      <w:r w:rsidRPr="002A0AF6">
        <w:rPr>
          <w:rFonts w:ascii="Times New Roman" w:eastAsia="楷体" w:hAnsi="Times New Roman" w:cs="Times New Roman" w:hint="eastAsia"/>
          <w:b/>
          <w:color w:val="000000" w:themeColor="text1"/>
          <w:sz w:val="24"/>
        </w:rPr>
        <w:t>入选。</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陈述肥胖症可能带来的社会影响，</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分析了</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压力性肥胖</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的原因，均不能对材料论断构成支持，排除。</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16</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年初，</w:t>
      </w:r>
      <w:r w:rsidRPr="002A0AF6">
        <w:rPr>
          <w:rFonts w:ascii="Times New Roman" w:eastAsia="宋体" w:hAnsi="Times New Roman" w:cs="Times New Roman"/>
          <w:b/>
          <w:color w:val="000000" w:themeColor="text1"/>
          <w:sz w:val="24"/>
        </w:rPr>
        <w:t>DeepSeek­R1</w:t>
      </w:r>
      <w:r w:rsidRPr="002A0AF6">
        <w:rPr>
          <w:rFonts w:ascii="Times New Roman" w:eastAsia="宋体" w:hAnsi="Times New Roman" w:cs="Times New Roman"/>
          <w:b/>
          <w:color w:val="000000" w:themeColor="text1"/>
          <w:sz w:val="24"/>
        </w:rPr>
        <w:t>大模型脱颖而出，成为行业焦点。大模型是指拥有超大规模参数、复杂计算结构的机器学习模型。与以前规则驱动的人工智能不同，大模型是数据驱动的。据此可知</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有的数据驱动的人工智能是大模型</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机器学习模型是数据驱动的人工智能</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DeepSeek­R1</w:t>
      </w:r>
      <w:r w:rsidRPr="002A0AF6">
        <w:rPr>
          <w:rFonts w:ascii="Times New Roman" w:eastAsia="宋体" w:hAnsi="Times New Roman" w:cs="Times New Roman"/>
          <w:b/>
          <w:color w:val="000000" w:themeColor="text1"/>
          <w:sz w:val="24"/>
        </w:rPr>
        <w:t>大模型</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人工智能</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是种属关系</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大模型是数据驱动的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中的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数据驱动的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是</w:t>
      </w:r>
      <w:r w:rsidRPr="002A0AF6">
        <w:rPr>
          <w:rFonts w:ascii="Times New Roman" w:eastAsia="宋体" w:hAnsi="Times New Roman" w:cs="Times New Roman" w:hint="eastAsia"/>
          <w:b/>
          <w:color w:val="000000" w:themeColor="text1"/>
          <w:sz w:val="24"/>
        </w:rPr>
        <w:t>周延的</w:t>
      </w:r>
    </w:p>
    <w:p w:rsid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E35818">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E35818">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对</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所有</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大模型是数据驱动的人工智能</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进行换位推理可得</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有的数据驱动的人工智能是大模型</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正确。由已知前提</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大模型是机器学习模型</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大模型是数据驱动的</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进行三段论推理可得</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有的机器学习模型是数据驱动的人工智能</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错误。大模型是数据驱动的人工智能，故</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DeepSeek­R1</w:t>
      </w:r>
      <w:r w:rsidRPr="002A0AF6">
        <w:rPr>
          <w:rFonts w:ascii="Times New Roman" w:eastAsia="楷体" w:hAnsi="Times New Roman" w:cs="Times New Roman"/>
          <w:b/>
          <w:color w:val="000000" w:themeColor="text1"/>
          <w:sz w:val="24"/>
        </w:rPr>
        <w:t>大模型</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人工智能</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是种属关系，</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正确。</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大模型是数据驱动的</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是肯定判断，肯定判断的谓项不周延，故</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数</w:t>
      </w:r>
      <w:r w:rsidRPr="002A0AF6">
        <w:rPr>
          <w:rFonts w:ascii="Times New Roman" w:eastAsia="楷体" w:hAnsi="Times New Roman" w:cs="Times New Roman" w:hint="eastAsia"/>
          <w:b/>
          <w:color w:val="000000" w:themeColor="text1"/>
          <w:sz w:val="24"/>
        </w:rPr>
        <w:t>据驱动的</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是不周延的，</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000000" w:themeColor="text1"/>
          <w:sz w:val="24"/>
        </w:rPr>
        <w:t>二、非选择题：共</w:t>
      </w:r>
      <w:r w:rsidRPr="002A0AF6">
        <w:rPr>
          <w:rFonts w:ascii="Times New Roman" w:eastAsia="黑体" w:hAnsi="Times New Roman" w:cs="Times New Roman"/>
          <w:b/>
          <w:color w:val="000000" w:themeColor="text1"/>
          <w:sz w:val="24"/>
        </w:rPr>
        <w:t>4</w:t>
      </w:r>
      <w:r w:rsidRPr="002A0AF6">
        <w:rPr>
          <w:rFonts w:ascii="Times New Roman" w:eastAsia="黑体" w:hAnsi="Times New Roman" w:cs="Times New Roman"/>
          <w:b/>
          <w:color w:val="000000" w:themeColor="text1"/>
          <w:sz w:val="24"/>
        </w:rPr>
        <w:t>小题，共</w:t>
      </w:r>
      <w:r w:rsidRPr="002A0AF6">
        <w:rPr>
          <w:rFonts w:ascii="Times New Roman" w:eastAsia="黑体" w:hAnsi="Times New Roman" w:cs="Times New Roman"/>
          <w:b/>
          <w:color w:val="000000" w:themeColor="text1"/>
          <w:sz w:val="24"/>
        </w:rPr>
        <w:t>52</w:t>
      </w:r>
      <w:r w:rsidRPr="002A0AF6">
        <w:rPr>
          <w:rFonts w:ascii="Times New Roman" w:eastAsia="黑体" w:hAnsi="Times New Roman" w:cs="Times New Roman"/>
          <w:b/>
          <w:color w:val="000000" w:themeColor="text1"/>
          <w:sz w:val="24"/>
        </w:rPr>
        <w:t>分。</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17</w:t>
      </w:r>
      <w:r w:rsidRPr="002A0AF6">
        <w:rPr>
          <w:rFonts w:ascii="Times New Roman" w:eastAsia="宋体" w:hAnsi="Times New Roman" w:cs="Times New Roman"/>
          <w:b/>
          <w:color w:val="000000" w:themeColor="text1"/>
          <w:sz w:val="24"/>
        </w:rPr>
        <w:t>．阅读材料，完成下列要求。</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近年来，我国个人所得税改革蹄疾步稳，百姓获得感不断增强。</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"HNZZ25-3.tif"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\\HNZZ25-3.tif"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575B9C">
        <w:rPr>
          <w:rFonts w:ascii="Times New Roman" w:eastAsia="宋体" w:hAnsi="Times New Roman" w:cs="Times New Roman"/>
          <w:b/>
          <w:color w:val="000000" w:themeColor="text1"/>
          <w:sz w:val="24"/>
        </w:rPr>
        <w:fldChar w:fldCharType="begin"/>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hint="eastAsia"/>
          <w:b/>
          <w:color w:val="000000" w:themeColor="text1"/>
          <w:sz w:val="24"/>
        </w:rPr>
        <w:instrText>INCLUDEPICTURE  "D:\\1.</w:instrText>
      </w:r>
      <w:r w:rsidR="00575B9C">
        <w:rPr>
          <w:rFonts w:ascii="Times New Roman" w:eastAsia="宋体" w:hAnsi="Times New Roman" w:cs="Times New Roman" w:hint="eastAsia"/>
          <w:b/>
          <w:color w:val="000000" w:themeColor="text1"/>
          <w:sz w:val="24"/>
        </w:rPr>
        <w:instrText>王清爽</w:instrText>
      </w:r>
      <w:r w:rsidR="00575B9C">
        <w:rPr>
          <w:rFonts w:ascii="Times New Roman" w:eastAsia="宋体" w:hAnsi="Times New Roman" w:cs="Times New Roman" w:hint="eastAsia"/>
          <w:b/>
          <w:color w:val="000000" w:themeColor="text1"/>
          <w:sz w:val="24"/>
        </w:rPr>
        <w:instrText>\\1.</w:instrText>
      </w:r>
      <w:r w:rsidR="00575B9C">
        <w:rPr>
          <w:rFonts w:ascii="Times New Roman" w:eastAsia="宋体" w:hAnsi="Times New Roman" w:cs="Times New Roman" w:hint="eastAsia"/>
          <w:b/>
          <w:color w:val="000000" w:themeColor="text1"/>
          <w:sz w:val="24"/>
        </w:rPr>
        <w:instrText>课件</w:instrText>
      </w:r>
      <w:r w:rsidR="00575B9C">
        <w:rPr>
          <w:rFonts w:ascii="Times New Roman" w:eastAsia="宋体" w:hAnsi="Times New Roman" w:cs="Times New Roman" w:hint="eastAsia"/>
          <w:b/>
          <w:color w:val="000000" w:themeColor="text1"/>
          <w:sz w:val="24"/>
        </w:rPr>
        <w:instrText>\\</w:instrText>
      </w:r>
      <w:r w:rsidR="00575B9C">
        <w:rPr>
          <w:rFonts w:ascii="Times New Roman" w:eastAsia="宋体" w:hAnsi="Times New Roman" w:cs="Times New Roman" w:hint="eastAsia"/>
          <w:b/>
          <w:color w:val="000000" w:themeColor="text1"/>
          <w:sz w:val="24"/>
        </w:rPr>
        <w:instrText>高考题</w:instrText>
      </w:r>
      <w:r w:rsidR="00575B9C">
        <w:rPr>
          <w:rFonts w:ascii="Times New Roman" w:eastAsia="宋体" w:hAnsi="Times New Roman" w:cs="Times New Roman" w:hint="eastAsia"/>
          <w:b/>
          <w:color w:val="000000" w:themeColor="text1"/>
          <w:sz w:val="24"/>
        </w:rPr>
        <w:instrText>\\9.</w:instrText>
      </w:r>
      <w:r w:rsidR="00575B9C">
        <w:rPr>
          <w:rFonts w:ascii="Times New Roman" w:eastAsia="宋体" w:hAnsi="Times New Roman" w:cs="Times New Roman" w:hint="eastAsia"/>
          <w:b/>
          <w:color w:val="000000" w:themeColor="text1"/>
          <w:sz w:val="24"/>
        </w:rPr>
        <w:instrText>政治</w:instrText>
      </w:r>
      <w:r w:rsidR="00575B9C">
        <w:rPr>
          <w:rFonts w:ascii="Times New Roman" w:eastAsia="宋体" w:hAnsi="Times New Roman" w:cs="Times New Roman" w:hint="eastAsia"/>
          <w:b/>
          <w:color w:val="000000" w:themeColor="text1"/>
          <w:sz w:val="24"/>
        </w:rPr>
        <w:instrText>\\2025</w:instrText>
      </w:r>
      <w:r w:rsidR="00575B9C">
        <w:rPr>
          <w:rFonts w:ascii="Times New Roman" w:eastAsia="宋体" w:hAnsi="Times New Roman" w:cs="Times New Roman" w:hint="eastAsia"/>
          <w:b/>
          <w:color w:val="000000" w:themeColor="text1"/>
          <w:sz w:val="24"/>
        </w:rPr>
        <w:instrText>年</w:instrText>
      </w:r>
      <w:r w:rsidR="00575B9C">
        <w:rPr>
          <w:rFonts w:ascii="Times New Roman" w:eastAsia="宋体" w:hAnsi="Times New Roman" w:cs="Times New Roman" w:hint="eastAsia"/>
          <w:b/>
          <w:color w:val="000000" w:themeColor="text1"/>
          <w:sz w:val="24"/>
        </w:rPr>
        <w:instrText>\\HNZZ25-3.tif" \* MERGEFORMATINET</w:instrText>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b/>
          <w:color w:val="000000" w:themeColor="text1"/>
          <w:sz w:val="24"/>
        </w:rPr>
        <w:fldChar w:fldCharType="separate"/>
      </w:r>
      <w:r w:rsidR="00B57BB9">
        <w:rPr>
          <w:rFonts w:ascii="Times New Roman" w:eastAsia="宋体" w:hAnsi="Times New Roman" w:cs="Times New Roman"/>
          <w:b/>
          <w:color w:val="000000" w:themeColor="text1"/>
          <w:sz w:val="24"/>
        </w:rPr>
        <w:fldChar w:fldCharType="begin"/>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hint="eastAsia"/>
          <w:b/>
          <w:color w:val="000000" w:themeColor="text1"/>
          <w:sz w:val="24"/>
        </w:rPr>
        <w:instrText>INCLUDEPICTURE  "D:\\1.</w:instrText>
      </w:r>
      <w:r w:rsidR="00B57BB9">
        <w:rPr>
          <w:rFonts w:ascii="Times New Roman" w:eastAsia="宋体" w:hAnsi="Times New Roman" w:cs="Times New Roman" w:hint="eastAsia"/>
          <w:b/>
          <w:color w:val="000000" w:themeColor="text1"/>
          <w:sz w:val="24"/>
        </w:rPr>
        <w:instrText>王清爽</w:instrText>
      </w:r>
      <w:r w:rsidR="00B57BB9">
        <w:rPr>
          <w:rFonts w:ascii="Times New Roman" w:eastAsia="宋体" w:hAnsi="Times New Roman" w:cs="Times New Roman" w:hint="eastAsia"/>
          <w:b/>
          <w:color w:val="000000" w:themeColor="text1"/>
          <w:sz w:val="24"/>
        </w:rPr>
        <w:instrText>\\1.</w:instrText>
      </w:r>
      <w:r w:rsidR="00B57BB9">
        <w:rPr>
          <w:rFonts w:ascii="Times New Roman" w:eastAsia="宋体" w:hAnsi="Times New Roman" w:cs="Times New Roman" w:hint="eastAsia"/>
          <w:b/>
          <w:color w:val="000000" w:themeColor="text1"/>
          <w:sz w:val="24"/>
        </w:rPr>
        <w:instrText>课件</w:instrText>
      </w:r>
      <w:r w:rsidR="00B57BB9">
        <w:rPr>
          <w:rFonts w:ascii="Times New Roman" w:eastAsia="宋体" w:hAnsi="Times New Roman" w:cs="Times New Roman" w:hint="eastAsia"/>
          <w:b/>
          <w:color w:val="000000" w:themeColor="text1"/>
          <w:sz w:val="24"/>
        </w:rPr>
        <w:instrText>\\</w:instrText>
      </w:r>
      <w:r w:rsidR="00B57BB9">
        <w:rPr>
          <w:rFonts w:ascii="Times New Roman" w:eastAsia="宋体" w:hAnsi="Times New Roman" w:cs="Times New Roman" w:hint="eastAsia"/>
          <w:b/>
          <w:color w:val="000000" w:themeColor="text1"/>
          <w:sz w:val="24"/>
        </w:rPr>
        <w:instrText>高考题</w:instrText>
      </w:r>
      <w:r w:rsidR="00B57BB9">
        <w:rPr>
          <w:rFonts w:ascii="Times New Roman" w:eastAsia="宋体" w:hAnsi="Times New Roman" w:cs="Times New Roman" w:hint="eastAsia"/>
          <w:b/>
          <w:color w:val="000000" w:themeColor="text1"/>
          <w:sz w:val="24"/>
        </w:rPr>
        <w:instrText>\\9.</w:instrText>
      </w:r>
      <w:r w:rsidR="00B57BB9">
        <w:rPr>
          <w:rFonts w:ascii="Times New Roman" w:eastAsia="宋体" w:hAnsi="Times New Roman" w:cs="Times New Roman" w:hint="eastAsia"/>
          <w:b/>
          <w:color w:val="000000" w:themeColor="text1"/>
          <w:sz w:val="24"/>
        </w:rPr>
        <w:instrText>政治</w:instrText>
      </w:r>
      <w:r w:rsidR="00B57BB9">
        <w:rPr>
          <w:rFonts w:ascii="Times New Roman" w:eastAsia="宋体" w:hAnsi="Times New Roman" w:cs="Times New Roman" w:hint="eastAsia"/>
          <w:b/>
          <w:color w:val="000000" w:themeColor="text1"/>
          <w:sz w:val="24"/>
        </w:rPr>
        <w:instrText>\\2025</w:instrText>
      </w:r>
      <w:r w:rsidR="00B57BB9">
        <w:rPr>
          <w:rFonts w:ascii="Times New Roman" w:eastAsia="宋体" w:hAnsi="Times New Roman" w:cs="Times New Roman" w:hint="eastAsia"/>
          <w:b/>
          <w:color w:val="000000" w:themeColor="text1"/>
          <w:sz w:val="24"/>
        </w:rPr>
        <w:instrText>年</w:instrText>
      </w:r>
      <w:r w:rsidR="00B57BB9">
        <w:rPr>
          <w:rFonts w:ascii="Times New Roman" w:eastAsia="宋体" w:hAnsi="Times New Roman" w:cs="Times New Roman" w:hint="eastAsia"/>
          <w:b/>
          <w:color w:val="000000" w:themeColor="text1"/>
          <w:sz w:val="24"/>
        </w:rPr>
        <w:instrText>\\HNZZ25-3.tif" \* MERGEFORMATINET</w:instrText>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b/>
          <w:color w:val="000000" w:themeColor="text1"/>
          <w:sz w:val="24"/>
        </w:rPr>
        <w:fldChar w:fldCharType="separate"/>
      </w:r>
      <w:r w:rsidR="00E35818">
        <w:rPr>
          <w:rFonts w:ascii="Times New Roman" w:eastAsia="宋体" w:hAnsi="Times New Roman" w:cs="Times New Roman"/>
          <w:b/>
          <w:color w:val="000000" w:themeColor="text1"/>
          <w:sz w:val="24"/>
        </w:rPr>
        <w:pict>
          <v:shape id="_x0000_i1027" type="#_x0000_t75" style="width:226.75pt;height:241.25pt">
            <v:imagedata r:id="rId10" r:href="rId11"/>
          </v:shape>
        </w:pict>
      </w:r>
      <w:r w:rsidR="00B57BB9">
        <w:rPr>
          <w:rFonts w:ascii="Times New Roman" w:eastAsia="宋体" w:hAnsi="Times New Roman" w:cs="Times New Roman"/>
          <w:b/>
          <w:color w:val="000000" w:themeColor="text1"/>
          <w:sz w:val="24"/>
        </w:rPr>
        <w:fldChar w:fldCharType="end"/>
      </w:r>
      <w:r w:rsidR="00575B9C">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运用经济与社会知识，解读材料蕴含的经济信息及其反映的政策意图。</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经济信息：近年来，我国不断进行个人所得税改革，减除费用标准逐渐提高，专项附加扣除覆盖面广且标准在逐渐提高，人民获得感不断增强。</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政策意</w:t>
      </w:r>
      <w:r w:rsidRPr="002A0AF6">
        <w:rPr>
          <w:rFonts w:ascii="Times New Roman" w:eastAsia="宋体" w:hAnsi="Times New Roman" w:cs="Times New Roman" w:hint="eastAsia"/>
          <w:b/>
          <w:color w:val="000000" w:themeColor="text1"/>
          <w:sz w:val="24"/>
        </w:rPr>
        <w:t>图：</w:t>
      </w:r>
      <w:r w:rsidRPr="002A0AF6">
        <w:rPr>
          <w:rFonts w:ascii="宋体" w:eastAsia="宋体" w:hAnsi="宋体" w:cs="Times New Roman" w:hint="eastAsia"/>
          <w:b/>
          <w:color w:val="000000" w:themeColor="text1"/>
          <w:sz w:val="24"/>
        </w:rPr>
        <w:t>①</w:t>
      </w:r>
      <w:r w:rsidRPr="002A0AF6">
        <w:rPr>
          <w:rFonts w:ascii="Times New Roman" w:eastAsia="宋体" w:hAnsi="Times New Roman" w:cs="Times New Roman" w:hint="eastAsia"/>
          <w:b/>
          <w:color w:val="000000" w:themeColor="text1"/>
          <w:sz w:val="24"/>
        </w:rPr>
        <w:t>个人所得税改革有利于调节个人收入分配、促进社会公平正义。</w:t>
      </w: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有利于刺激消费，推动经济高质量发展，更好满足人民日益增长的美好生活需要。</w:t>
      </w: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有利于缩小收入差距，增强人民的获得感和幸福感，促进社会和谐稳定。设立</w:t>
      </w: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岁以下婴幼儿照护专项附加扣除并提高其标准，有利于鼓励生育，促进人口长期均衡发展。我国坚持以人民为中心的发展理念，做到发展为了人民、发展成果由人民共享。</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18</w:t>
      </w:r>
      <w:r w:rsidRPr="002A0AF6">
        <w:rPr>
          <w:rFonts w:ascii="Times New Roman" w:eastAsia="宋体" w:hAnsi="Times New Roman" w:cs="Times New Roman"/>
          <w:b/>
          <w:color w:val="000000" w:themeColor="text1"/>
          <w:sz w:val="24"/>
        </w:rPr>
        <w:t>．阅读材料，完成下列要求。</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乡村振兴，关键在人。中共中央办公厅、国务院办公厅《关于加快推进乡村人才振兴的意见》颁布实施以</w:t>
      </w:r>
      <w:r w:rsidRPr="002A0AF6">
        <w:rPr>
          <w:rFonts w:ascii="Times New Roman" w:eastAsia="楷体" w:hAnsi="Times New Roman" w:cs="Times New Roman" w:hint="eastAsia"/>
          <w:b/>
          <w:color w:val="000000" w:themeColor="text1"/>
          <w:sz w:val="24"/>
        </w:rPr>
        <w:t>来，越来越多有文化、懂技术、善经营、会管理、有理想的</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新农人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扎根农村，在希望的田野上放飞梦想。</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新农人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逐梦并非一路坦途，要使更多</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新农人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下得去、留得住、发展好，需要多方发力。在外务工的小张返乡后，萌生从事有机肥研发生产的念头，但苦于没技术而未启动。在当地乡村人才振兴政策支持下，小张参加了</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高素质农民培育项目</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，掌握了相关专业知识和技术，慢慢从</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行业小白</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成长为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行家里手</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，并当选为地方人大代表。小张以人大代表身份提出的关于成立</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新农人学院</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建议被当地政府采纳实施，目前已有数百名</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土专家</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田秀才</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顺利毕业，成为活跃在乡村振兴一线的</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兴农人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结合材料，运用政治与法治知识，分析</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新农人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何以能成长为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兴农人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000000" w:themeColor="text1"/>
          <w:sz w:val="24"/>
        </w:rPr>
        <w:t xml:space="preserve">　</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中国共产党领导是中国特色社会主义最本质的特征，党中央出台《关于加快推进乡村人才振兴的意见》，发挥党总揽全局、协调各方的领导核心作用，为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新农人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成长提供指引和根本保证。</w:t>
      </w:r>
      <w:r w:rsidRPr="002A0AF6">
        <w:rPr>
          <w:rFonts w:ascii="Times New Roman" w:eastAsia="宋体" w:hAnsi="Times New Roman" w:cs="Times New Roman"/>
          <w:b/>
          <w:color w:val="000000" w:themeColor="text1"/>
          <w:sz w:val="24"/>
        </w:rPr>
        <w:t xml:space="preserve">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政府积极履行职能，科学决策，采纳人大代表建议，为培养</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兴农人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搭建平台。</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人大代表依法履职，密切联系群众。</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新农人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小张当选地方人大代表后，密切联系群众，听取和反映群众意</w:t>
      </w:r>
      <w:r w:rsidRPr="002A0AF6">
        <w:rPr>
          <w:rFonts w:ascii="Times New Roman" w:eastAsia="宋体" w:hAnsi="Times New Roman" w:cs="Times New Roman" w:hint="eastAsia"/>
          <w:b/>
          <w:color w:val="000000" w:themeColor="text1"/>
          <w:sz w:val="24"/>
        </w:rPr>
        <w:t>见，推动乡村人才培育工作开展。</w:t>
      </w:r>
      <w:r w:rsidRPr="002A0AF6">
        <w:rPr>
          <w:rFonts w:ascii="宋体" w:eastAsia="宋体" w:hAnsi="宋体" w:cs="Times New Roman" w:hint="eastAsia"/>
          <w:b/>
          <w:color w:val="000000" w:themeColor="text1"/>
          <w:sz w:val="24"/>
        </w:rPr>
        <w:t>④</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新农人</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自身积极进取，小张在政策支持下努力学习专业知识和技术，不断提升自身能力，并积极参与乡村建设，助力乡村振兴，推动自身成长为</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兴农人</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19</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阅读材料，完成下列要求。</w:t>
      </w:r>
      <w:r w:rsidRPr="002A0AF6">
        <w:rPr>
          <w:rFonts w:ascii="Times New Roman" w:eastAsia="宋体" w:hAnsi="Times New Roman" w:cs="Times New Roman"/>
          <w:b/>
          <w:color w:val="000000" w:themeColor="text1"/>
          <w:sz w:val="24"/>
        </w:rPr>
        <w:t>(9</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单边主义破坏国际秩序，保护主义损害全球经济，动荡世界急需稳定性和建设性力量。中国坚定做</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赋能型大国</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，以中国式现代化赋能世界现代化，展现始终秉持构建人类命运共同体理念的大国担当。</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赋能之道，在于持续贡献增量与活力，筑牢世界经济发展之基；从穿山越岭的高铁网络到阿曼沙漠中的</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光伏</w:t>
      </w:r>
      <w:r w:rsidRPr="002A0AF6">
        <w:rPr>
          <w:rFonts w:ascii="Times New Roman" w:eastAsia="楷体" w:hAnsi="Times New Roman" w:cs="Times New Roman" w:hint="eastAsia"/>
          <w:b/>
          <w:color w:val="000000" w:themeColor="text1"/>
          <w:sz w:val="24"/>
        </w:rPr>
        <w:t>海洋</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，中国助力世界经济。赋能之道，在于不断增强发展的内外联动性，以共享机遇激活共同繁荣；从容量大、层次多、潜力巨大的中国市场到高质量共建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一带一路</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，各方锚定中国机遇。赋能之道，在于以科学理念引领时代之变，在因应挑战中塑造全球发展新格局；</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有为政府与有效市场互动配合</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扶贫先扶志</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授人以鱼不如授人以渔</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等宏观理论与微观经验不断走向世界，充实其他国家破解发展困局的工具箱。</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结合材料，运用当代国际政治与经济知识，阐释中国坚定做</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赋能型大国</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是如何展现</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始终秉持构建人类命运共同体理念的大国担当</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000000" w:themeColor="text1"/>
          <w:sz w:val="24"/>
        </w:rPr>
        <w:t xml:space="preserve">　</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中国是经济全球化的受益者，更是经济全球化的贡献者，中国通过自身的发展积极为全球治理体系和国际新秩序的建设赋能担当。</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中国不断提升发展的内外联动性，为世界提供巨大市场和各类资源，为构建人类命运共同体贡献中国力量。</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中国推动高质量共建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一带一路</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，加强南南合作，坚持合作共赢，推动共同发展，展现构建人类命运共同体的中国担当。</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中国构建新发展格局、坚持社会主义市场经济体制和中国式现代化发展道路等科学理念，为广大发展中国家提供了有益借鉴，为全球治理贡献了中国智慧、中国</w:t>
      </w:r>
      <w:r w:rsidRPr="002A0AF6">
        <w:rPr>
          <w:rFonts w:ascii="Times New Roman" w:eastAsia="宋体" w:hAnsi="Times New Roman" w:cs="Times New Roman" w:hint="eastAsia"/>
          <w:b/>
          <w:color w:val="000000" w:themeColor="text1"/>
          <w:sz w:val="24"/>
        </w:rPr>
        <w:t>方案。</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阅读材料，完成下列要求。</w:t>
      </w:r>
      <w:r w:rsidRPr="002A0AF6">
        <w:rPr>
          <w:rFonts w:ascii="Times New Roman" w:eastAsia="宋体" w:hAnsi="Times New Roman" w:cs="Times New Roman"/>
          <w:b/>
          <w:color w:val="000000" w:themeColor="text1"/>
          <w:sz w:val="24"/>
        </w:rPr>
        <w:t>(27</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【文化之美，浸润人心；思想之光，照亮未来】</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体用观是中国传统文化的一个核心范畴。先秦时期，体用观念孕育生发。宋明理学对体用的探讨发展到一个新高度，</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体</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指文化的核心价值观念和价值原则，</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用</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指这些价值观念和价值原则的行为要求。</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明体达用</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在元代原义是将圣贤之道传授学生，并在此基础上用于小到为人处世、大到治国安邦的实践。</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新时代，体用观被赋予新内涵。</w:t>
      </w:r>
      <w:r w:rsidRPr="002A0AF6">
        <w:rPr>
          <w:rFonts w:ascii="Times New Roman" w:eastAsia="楷体" w:hAnsi="Times New Roman" w:cs="Times New Roman"/>
          <w:b/>
          <w:color w:val="000000" w:themeColor="text1"/>
          <w:sz w:val="24"/>
        </w:rPr>
        <w:t>2023</w:t>
      </w:r>
      <w:r w:rsidRPr="002A0AF6">
        <w:rPr>
          <w:rFonts w:ascii="Times New Roman" w:eastAsia="楷体" w:hAnsi="Times New Roman" w:cs="Times New Roman"/>
          <w:b/>
          <w:color w:val="000000" w:themeColor="text1"/>
          <w:sz w:val="24"/>
        </w:rPr>
        <w:t>年召开的全国宣传思想文化工作会议正式提出习近平文化思想，并以</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明体达用、体用</w:t>
      </w:r>
      <w:r w:rsidRPr="002A0AF6">
        <w:rPr>
          <w:rFonts w:ascii="Times New Roman" w:eastAsia="楷体" w:hAnsi="Times New Roman" w:cs="Times New Roman" w:hint="eastAsia"/>
          <w:b/>
          <w:color w:val="000000" w:themeColor="text1"/>
          <w:sz w:val="24"/>
        </w:rPr>
        <w:t>贯通</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对习近平文化思想的理论品质作出鲜明概括。</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明体</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体现为习近平文化思想在文化理论观点上的创新突破，</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达用</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体现为习近平文化思想在文化工作布局上的部署要求，</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贯通</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体现为文化理论与文化实践的有机统一。</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体用观随着时代发展不断被赋予新内涵。结合材料，运用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唯物辩证法的发展观</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知识加以分析。</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【创业之路，法律相伴；创新之旅，思维启智】</w:t>
      </w:r>
    </w:p>
    <w:p w:rsidR="0075731D" w:rsidRPr="002A0AF6" w:rsidRDefault="0075731D" w:rsidP="00E35818">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习近平总书记指出，青年学生富有想象力和创造力，是创新创业的有生力量。某地鼓励大学生</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背着双肩包来创业</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，设立青年创业就业公</w:t>
      </w:r>
      <w:r w:rsidRPr="002A0AF6">
        <w:rPr>
          <w:rFonts w:ascii="Times New Roman" w:eastAsia="楷体" w:hAnsi="Times New Roman" w:cs="Times New Roman" w:hint="eastAsia"/>
          <w:b/>
          <w:color w:val="000000" w:themeColor="text1"/>
          <w:sz w:val="24"/>
        </w:rPr>
        <w:t>共法律服务中心，以法治护航青年创业。小王大学毕业后创办</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b/>
          <w:color w:val="000000" w:themeColor="text1"/>
          <w:sz w:val="24"/>
        </w:rPr>
        <w:t>AI</w:t>
      </w:r>
      <w:r w:rsidRPr="002A0AF6">
        <w:rPr>
          <w:rFonts w:ascii="Times New Roman" w:eastAsia="楷体" w:hAnsi="Times New Roman" w:cs="Times New Roman"/>
          <w:b/>
          <w:color w:val="000000" w:themeColor="text1"/>
          <w:sz w:val="24"/>
        </w:rPr>
        <w:t>＋文创</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企业。近期，他遇到了困惑，为此来到该服务中心咨询。</w:t>
      </w:r>
    </w:p>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"HNZZ25-4.tif"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\\HNZZ25-4.tif"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575B9C">
        <w:rPr>
          <w:rFonts w:ascii="Times New Roman" w:eastAsia="宋体" w:hAnsi="Times New Roman" w:cs="Times New Roman"/>
          <w:b/>
          <w:color w:val="000000" w:themeColor="text1"/>
          <w:sz w:val="24"/>
        </w:rPr>
        <w:fldChar w:fldCharType="begin"/>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hint="eastAsia"/>
          <w:b/>
          <w:color w:val="000000" w:themeColor="text1"/>
          <w:sz w:val="24"/>
        </w:rPr>
        <w:instrText>INCLUDEPICTURE  "D:\\1.</w:instrText>
      </w:r>
      <w:r w:rsidR="00575B9C">
        <w:rPr>
          <w:rFonts w:ascii="Times New Roman" w:eastAsia="宋体" w:hAnsi="Times New Roman" w:cs="Times New Roman" w:hint="eastAsia"/>
          <w:b/>
          <w:color w:val="000000" w:themeColor="text1"/>
          <w:sz w:val="24"/>
        </w:rPr>
        <w:instrText>王清爽</w:instrText>
      </w:r>
      <w:r w:rsidR="00575B9C">
        <w:rPr>
          <w:rFonts w:ascii="Times New Roman" w:eastAsia="宋体" w:hAnsi="Times New Roman" w:cs="Times New Roman" w:hint="eastAsia"/>
          <w:b/>
          <w:color w:val="000000" w:themeColor="text1"/>
          <w:sz w:val="24"/>
        </w:rPr>
        <w:instrText>\\1.</w:instrText>
      </w:r>
      <w:r w:rsidR="00575B9C">
        <w:rPr>
          <w:rFonts w:ascii="Times New Roman" w:eastAsia="宋体" w:hAnsi="Times New Roman" w:cs="Times New Roman" w:hint="eastAsia"/>
          <w:b/>
          <w:color w:val="000000" w:themeColor="text1"/>
          <w:sz w:val="24"/>
        </w:rPr>
        <w:instrText>课件</w:instrText>
      </w:r>
      <w:r w:rsidR="00575B9C">
        <w:rPr>
          <w:rFonts w:ascii="Times New Roman" w:eastAsia="宋体" w:hAnsi="Times New Roman" w:cs="Times New Roman" w:hint="eastAsia"/>
          <w:b/>
          <w:color w:val="000000" w:themeColor="text1"/>
          <w:sz w:val="24"/>
        </w:rPr>
        <w:instrText>\\</w:instrText>
      </w:r>
      <w:r w:rsidR="00575B9C">
        <w:rPr>
          <w:rFonts w:ascii="Times New Roman" w:eastAsia="宋体" w:hAnsi="Times New Roman" w:cs="Times New Roman" w:hint="eastAsia"/>
          <w:b/>
          <w:color w:val="000000" w:themeColor="text1"/>
          <w:sz w:val="24"/>
        </w:rPr>
        <w:instrText>高考题</w:instrText>
      </w:r>
      <w:r w:rsidR="00575B9C">
        <w:rPr>
          <w:rFonts w:ascii="Times New Roman" w:eastAsia="宋体" w:hAnsi="Times New Roman" w:cs="Times New Roman" w:hint="eastAsia"/>
          <w:b/>
          <w:color w:val="000000" w:themeColor="text1"/>
          <w:sz w:val="24"/>
        </w:rPr>
        <w:instrText>\\9.</w:instrText>
      </w:r>
      <w:r w:rsidR="00575B9C">
        <w:rPr>
          <w:rFonts w:ascii="Times New Roman" w:eastAsia="宋体" w:hAnsi="Times New Roman" w:cs="Times New Roman" w:hint="eastAsia"/>
          <w:b/>
          <w:color w:val="000000" w:themeColor="text1"/>
          <w:sz w:val="24"/>
        </w:rPr>
        <w:instrText>政治</w:instrText>
      </w:r>
      <w:r w:rsidR="00575B9C">
        <w:rPr>
          <w:rFonts w:ascii="Times New Roman" w:eastAsia="宋体" w:hAnsi="Times New Roman" w:cs="Times New Roman" w:hint="eastAsia"/>
          <w:b/>
          <w:color w:val="000000" w:themeColor="text1"/>
          <w:sz w:val="24"/>
        </w:rPr>
        <w:instrText>\\2025</w:instrText>
      </w:r>
      <w:r w:rsidR="00575B9C">
        <w:rPr>
          <w:rFonts w:ascii="Times New Roman" w:eastAsia="宋体" w:hAnsi="Times New Roman" w:cs="Times New Roman" w:hint="eastAsia"/>
          <w:b/>
          <w:color w:val="000000" w:themeColor="text1"/>
          <w:sz w:val="24"/>
        </w:rPr>
        <w:instrText>年</w:instrText>
      </w:r>
      <w:r w:rsidR="00575B9C">
        <w:rPr>
          <w:rFonts w:ascii="Times New Roman" w:eastAsia="宋体" w:hAnsi="Times New Roman" w:cs="Times New Roman" w:hint="eastAsia"/>
          <w:b/>
          <w:color w:val="000000" w:themeColor="text1"/>
          <w:sz w:val="24"/>
        </w:rPr>
        <w:instrText>\\HNZZ25-4.tif" \* MERGEFORMATINET</w:instrText>
      </w:r>
      <w:r w:rsidR="00575B9C">
        <w:rPr>
          <w:rFonts w:ascii="Times New Roman" w:eastAsia="宋体" w:hAnsi="Times New Roman" w:cs="Times New Roman"/>
          <w:b/>
          <w:color w:val="000000" w:themeColor="text1"/>
          <w:sz w:val="24"/>
        </w:rPr>
        <w:instrText xml:space="preserve"> </w:instrText>
      </w:r>
      <w:r w:rsidR="00575B9C">
        <w:rPr>
          <w:rFonts w:ascii="Times New Roman" w:eastAsia="宋体" w:hAnsi="Times New Roman" w:cs="Times New Roman"/>
          <w:b/>
          <w:color w:val="000000" w:themeColor="text1"/>
          <w:sz w:val="24"/>
        </w:rPr>
        <w:fldChar w:fldCharType="separate"/>
      </w:r>
      <w:r w:rsidR="00B57BB9">
        <w:rPr>
          <w:rFonts w:ascii="Times New Roman" w:eastAsia="宋体" w:hAnsi="Times New Roman" w:cs="Times New Roman"/>
          <w:b/>
          <w:color w:val="000000" w:themeColor="text1"/>
          <w:sz w:val="24"/>
        </w:rPr>
        <w:fldChar w:fldCharType="begin"/>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hint="eastAsia"/>
          <w:b/>
          <w:color w:val="000000" w:themeColor="text1"/>
          <w:sz w:val="24"/>
        </w:rPr>
        <w:instrText>INCLUDEPICTURE  "D:\\1.</w:instrText>
      </w:r>
      <w:r w:rsidR="00B57BB9">
        <w:rPr>
          <w:rFonts w:ascii="Times New Roman" w:eastAsia="宋体" w:hAnsi="Times New Roman" w:cs="Times New Roman" w:hint="eastAsia"/>
          <w:b/>
          <w:color w:val="000000" w:themeColor="text1"/>
          <w:sz w:val="24"/>
        </w:rPr>
        <w:instrText>王清爽</w:instrText>
      </w:r>
      <w:r w:rsidR="00B57BB9">
        <w:rPr>
          <w:rFonts w:ascii="Times New Roman" w:eastAsia="宋体" w:hAnsi="Times New Roman" w:cs="Times New Roman" w:hint="eastAsia"/>
          <w:b/>
          <w:color w:val="000000" w:themeColor="text1"/>
          <w:sz w:val="24"/>
        </w:rPr>
        <w:instrText>\\1.</w:instrText>
      </w:r>
      <w:r w:rsidR="00B57BB9">
        <w:rPr>
          <w:rFonts w:ascii="Times New Roman" w:eastAsia="宋体" w:hAnsi="Times New Roman" w:cs="Times New Roman" w:hint="eastAsia"/>
          <w:b/>
          <w:color w:val="000000" w:themeColor="text1"/>
          <w:sz w:val="24"/>
        </w:rPr>
        <w:instrText>课件</w:instrText>
      </w:r>
      <w:r w:rsidR="00B57BB9">
        <w:rPr>
          <w:rFonts w:ascii="Times New Roman" w:eastAsia="宋体" w:hAnsi="Times New Roman" w:cs="Times New Roman" w:hint="eastAsia"/>
          <w:b/>
          <w:color w:val="000000" w:themeColor="text1"/>
          <w:sz w:val="24"/>
        </w:rPr>
        <w:instrText>\\</w:instrText>
      </w:r>
      <w:r w:rsidR="00B57BB9">
        <w:rPr>
          <w:rFonts w:ascii="Times New Roman" w:eastAsia="宋体" w:hAnsi="Times New Roman" w:cs="Times New Roman" w:hint="eastAsia"/>
          <w:b/>
          <w:color w:val="000000" w:themeColor="text1"/>
          <w:sz w:val="24"/>
        </w:rPr>
        <w:instrText>高考题</w:instrText>
      </w:r>
      <w:r w:rsidR="00B57BB9">
        <w:rPr>
          <w:rFonts w:ascii="Times New Roman" w:eastAsia="宋体" w:hAnsi="Times New Roman" w:cs="Times New Roman" w:hint="eastAsia"/>
          <w:b/>
          <w:color w:val="000000" w:themeColor="text1"/>
          <w:sz w:val="24"/>
        </w:rPr>
        <w:instrText>\\9.</w:instrText>
      </w:r>
      <w:r w:rsidR="00B57BB9">
        <w:rPr>
          <w:rFonts w:ascii="Times New Roman" w:eastAsia="宋体" w:hAnsi="Times New Roman" w:cs="Times New Roman" w:hint="eastAsia"/>
          <w:b/>
          <w:color w:val="000000" w:themeColor="text1"/>
          <w:sz w:val="24"/>
        </w:rPr>
        <w:instrText>政治</w:instrText>
      </w:r>
      <w:r w:rsidR="00B57BB9">
        <w:rPr>
          <w:rFonts w:ascii="Times New Roman" w:eastAsia="宋体" w:hAnsi="Times New Roman" w:cs="Times New Roman" w:hint="eastAsia"/>
          <w:b/>
          <w:color w:val="000000" w:themeColor="text1"/>
          <w:sz w:val="24"/>
        </w:rPr>
        <w:instrText>\\2025</w:instrText>
      </w:r>
      <w:r w:rsidR="00B57BB9">
        <w:rPr>
          <w:rFonts w:ascii="Times New Roman" w:eastAsia="宋体" w:hAnsi="Times New Roman" w:cs="Times New Roman" w:hint="eastAsia"/>
          <w:b/>
          <w:color w:val="000000" w:themeColor="text1"/>
          <w:sz w:val="24"/>
        </w:rPr>
        <w:instrText>年</w:instrText>
      </w:r>
      <w:r w:rsidR="00B57BB9">
        <w:rPr>
          <w:rFonts w:ascii="Times New Roman" w:eastAsia="宋体" w:hAnsi="Times New Roman" w:cs="Times New Roman" w:hint="eastAsia"/>
          <w:b/>
          <w:color w:val="000000" w:themeColor="text1"/>
          <w:sz w:val="24"/>
        </w:rPr>
        <w:instrText>\\HNZZ25-4.tif" \* MERGEFORMATINET</w:instrText>
      </w:r>
      <w:r w:rsidR="00B57BB9">
        <w:rPr>
          <w:rFonts w:ascii="Times New Roman" w:eastAsia="宋体" w:hAnsi="Times New Roman" w:cs="Times New Roman"/>
          <w:b/>
          <w:color w:val="000000" w:themeColor="text1"/>
          <w:sz w:val="24"/>
        </w:rPr>
        <w:instrText xml:space="preserve"> </w:instrText>
      </w:r>
      <w:r w:rsidR="00B57BB9">
        <w:rPr>
          <w:rFonts w:ascii="Times New Roman" w:eastAsia="宋体" w:hAnsi="Times New Roman" w:cs="Times New Roman"/>
          <w:b/>
          <w:color w:val="000000" w:themeColor="text1"/>
          <w:sz w:val="24"/>
        </w:rPr>
        <w:fldChar w:fldCharType="separate"/>
      </w:r>
      <w:r w:rsidR="00E35818">
        <w:rPr>
          <w:rFonts w:ascii="Times New Roman" w:eastAsia="宋体" w:hAnsi="Times New Roman" w:cs="Times New Roman"/>
          <w:b/>
          <w:color w:val="000000" w:themeColor="text1"/>
          <w:sz w:val="24"/>
        </w:rPr>
        <w:pict>
          <v:shape id="_x0000_i1028" type="#_x0000_t75" style="width:226.75pt;height:108pt">
            <v:imagedata r:id="rId12" r:href="rId13"/>
          </v:shape>
        </w:pict>
      </w:r>
      <w:r w:rsidR="00B57BB9">
        <w:rPr>
          <w:rFonts w:ascii="Times New Roman" w:eastAsia="宋体" w:hAnsi="Times New Roman" w:cs="Times New Roman"/>
          <w:b/>
          <w:color w:val="000000" w:themeColor="text1"/>
          <w:sz w:val="24"/>
        </w:rPr>
        <w:fldChar w:fldCharType="end"/>
      </w:r>
      <w:r w:rsidR="00575B9C">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运用法律与生活知识，如果你是工作人员，将如何为小王解惑？</w:t>
      </w:r>
      <w:r w:rsidRPr="002A0AF6">
        <w:rPr>
          <w:rFonts w:ascii="Times New Roman" w:eastAsia="宋体" w:hAnsi="Times New Roman" w:cs="Times New Roman"/>
          <w:b/>
          <w:color w:val="000000" w:themeColor="text1"/>
          <w:sz w:val="24"/>
        </w:rPr>
        <w:t>(9</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为提高销售业绩，小王调查了两家文创企业经营状况，并运用不完全归纳推理方法进行分析。请你完成下表。</w:t>
      </w: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tbl>
      <w:tblPr>
        <w:tblW w:w="7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3402"/>
        <w:gridCol w:w="2121"/>
      </w:tblGrid>
      <w:tr w:rsidR="002A0AF6" w:rsidRPr="002A0AF6" w:rsidTr="00A73771">
        <w:trPr>
          <w:jc w:val="center"/>
        </w:trPr>
        <w:tc>
          <w:tcPr>
            <w:tcW w:w="198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场合</w:t>
            </w:r>
          </w:p>
        </w:tc>
        <w:tc>
          <w:tcPr>
            <w:tcW w:w="3402"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先行因素</w:t>
            </w:r>
          </w:p>
        </w:tc>
        <w:tc>
          <w:tcPr>
            <w:tcW w:w="2121"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被研究现象</w:t>
            </w:r>
          </w:p>
        </w:tc>
      </w:tr>
      <w:tr w:rsidR="002A0AF6" w:rsidRPr="002A0AF6" w:rsidTr="00A73771">
        <w:trPr>
          <w:jc w:val="center"/>
        </w:trPr>
        <w:tc>
          <w:tcPr>
            <w:tcW w:w="198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企业</w:t>
            </w:r>
            <w:r w:rsidRPr="002A0AF6">
              <w:rPr>
                <w:rFonts w:ascii="Times New Roman" w:eastAsia="宋体" w:hAnsi="Times New Roman" w:cs="Times New Roman"/>
                <w:b/>
                <w:color w:val="000000" w:themeColor="text1"/>
                <w:sz w:val="24"/>
              </w:rPr>
              <w:t>1</w:t>
            </w:r>
          </w:p>
        </w:tc>
        <w:tc>
          <w:tcPr>
            <w:tcW w:w="3402" w:type="dxa"/>
            <w:shd w:val="clear" w:color="auto" w:fill="auto"/>
            <w:vAlign w:val="center"/>
          </w:tcPr>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增加商品种类；提高商品质量；提高物流时效；优化售后服务</w:t>
            </w:r>
          </w:p>
        </w:tc>
        <w:tc>
          <w:tcPr>
            <w:tcW w:w="2121"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销售业绩好</w:t>
            </w:r>
          </w:p>
        </w:tc>
      </w:tr>
      <w:tr w:rsidR="002A0AF6" w:rsidRPr="002A0AF6" w:rsidTr="00A73771">
        <w:trPr>
          <w:jc w:val="center"/>
        </w:trPr>
        <w:tc>
          <w:tcPr>
            <w:tcW w:w="198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企业</w:t>
            </w:r>
            <w:r w:rsidRPr="002A0AF6">
              <w:rPr>
                <w:rFonts w:ascii="Times New Roman" w:eastAsia="宋体" w:hAnsi="Times New Roman" w:cs="Times New Roman"/>
                <w:b/>
                <w:color w:val="000000" w:themeColor="text1"/>
                <w:sz w:val="24"/>
              </w:rPr>
              <w:t>2</w:t>
            </w:r>
          </w:p>
        </w:tc>
        <w:tc>
          <w:tcPr>
            <w:tcW w:w="3402" w:type="dxa"/>
            <w:shd w:val="clear" w:color="auto" w:fill="auto"/>
            <w:vAlign w:val="center"/>
          </w:tcPr>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增加商品种类；提高物流时效；优化售后服务</w:t>
            </w:r>
          </w:p>
        </w:tc>
        <w:tc>
          <w:tcPr>
            <w:tcW w:w="2121"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销售业</w:t>
            </w:r>
            <w:r w:rsidR="00A73771" w:rsidRPr="002A0AF6">
              <w:rPr>
                <w:rFonts w:ascii="Times New Roman" w:eastAsia="宋体" w:hAnsi="Times New Roman" w:cs="Times New Roman"/>
                <w:b/>
                <w:color w:val="000000" w:themeColor="text1"/>
                <w:sz w:val="24"/>
              </w:rPr>
              <w:t>绩一般</w:t>
            </w:r>
          </w:p>
        </w:tc>
      </w:tr>
      <w:tr w:rsidR="00A73771" w:rsidRPr="002A0AF6" w:rsidTr="00E33714">
        <w:trPr>
          <w:jc w:val="center"/>
        </w:trPr>
        <w:tc>
          <w:tcPr>
            <w:tcW w:w="7503" w:type="dxa"/>
            <w:gridSpan w:val="3"/>
            <w:shd w:val="clear" w:color="auto" w:fill="auto"/>
            <w:vAlign w:val="center"/>
          </w:tcPr>
          <w:p w:rsidR="00A73771" w:rsidRPr="002A0AF6" w:rsidRDefault="00A73771"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结论：</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________</w:t>
            </w:r>
            <w:r w:rsidRPr="002A0AF6">
              <w:rPr>
                <w:rFonts w:ascii="Times New Roman" w:eastAsia="宋体" w:hAnsi="Times New Roman" w:cs="Times New Roman"/>
                <w:b/>
                <w:color w:val="000000" w:themeColor="text1"/>
                <w:sz w:val="24"/>
              </w:rPr>
              <w:t>可能是</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________</w:t>
            </w:r>
            <w:r w:rsidRPr="002A0AF6">
              <w:rPr>
                <w:rFonts w:ascii="Times New Roman" w:eastAsia="宋体" w:hAnsi="Times New Roman" w:cs="Times New Roman"/>
                <w:b/>
                <w:color w:val="000000" w:themeColor="text1"/>
                <w:sz w:val="24"/>
              </w:rPr>
              <w:t>的原因。这运用了</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________</w:t>
            </w:r>
            <w:r w:rsidRPr="002A0AF6">
              <w:rPr>
                <w:rFonts w:ascii="Times New Roman" w:eastAsia="宋体" w:hAnsi="Times New Roman" w:cs="Times New Roman"/>
                <w:b/>
                <w:color w:val="000000" w:themeColor="text1"/>
                <w:sz w:val="24"/>
              </w:rPr>
              <w:t>的方法。</w:t>
            </w:r>
          </w:p>
        </w:tc>
      </w:tr>
    </w:tbl>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如果你是创业者，运用一种探求因果联系的不完全归纳推理方法，完成下表，不得运用本题</w:t>
      </w: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中的方法。</w:t>
      </w:r>
      <w:r w:rsidRPr="002A0AF6">
        <w:rPr>
          <w:rFonts w:ascii="Times New Roman" w:eastAsia="宋体" w:hAnsi="Times New Roman" w:cs="Times New Roman"/>
          <w:b/>
          <w:color w:val="000000" w:themeColor="text1"/>
          <w:sz w:val="24"/>
        </w:rPr>
        <w:t>(7</w:t>
      </w:r>
      <w:r w:rsidRPr="002A0AF6">
        <w:rPr>
          <w:rFonts w:ascii="Times New Roman" w:eastAsia="宋体" w:hAnsi="Times New Roman" w:cs="Times New Roman" w:hint="eastAsia"/>
          <w:b/>
          <w:color w:val="000000" w:themeColor="text1"/>
          <w:sz w:val="24"/>
        </w:rPr>
        <w:t>分</w:t>
      </w:r>
      <w:r w:rsidRPr="002A0AF6">
        <w:rPr>
          <w:rFonts w:ascii="Times New Roman" w:eastAsia="宋体" w:hAnsi="Times New Roman" w:cs="Times New Roman"/>
          <w:b/>
          <w:color w:val="000000" w:themeColor="text1"/>
          <w:sz w:val="24"/>
        </w:rPr>
        <w:t>)</w:t>
      </w:r>
    </w:p>
    <w:tbl>
      <w:tblPr>
        <w:tblW w:w="7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2410"/>
        <w:gridCol w:w="1979"/>
      </w:tblGrid>
      <w:tr w:rsidR="00A73771" w:rsidRPr="002A0AF6" w:rsidTr="00DC25DB">
        <w:trPr>
          <w:jc w:val="center"/>
        </w:trPr>
        <w:tc>
          <w:tcPr>
            <w:tcW w:w="7503" w:type="dxa"/>
            <w:gridSpan w:val="3"/>
            <w:shd w:val="clear" w:color="auto" w:fill="auto"/>
            <w:vAlign w:val="center"/>
          </w:tcPr>
          <w:p w:rsidR="00A73771" w:rsidRPr="002A0AF6" w:rsidRDefault="00A73771"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创业项目：</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________</w:t>
            </w:r>
          </w:p>
        </w:tc>
      </w:tr>
      <w:tr w:rsidR="002A0AF6" w:rsidRPr="002A0AF6" w:rsidTr="00A73771">
        <w:trPr>
          <w:jc w:val="center"/>
        </w:trPr>
        <w:tc>
          <w:tcPr>
            <w:tcW w:w="3114"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场合</w:t>
            </w:r>
          </w:p>
        </w:tc>
        <w:tc>
          <w:tcPr>
            <w:tcW w:w="241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先行因素</w:t>
            </w:r>
          </w:p>
        </w:tc>
        <w:tc>
          <w:tcPr>
            <w:tcW w:w="1979"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被研究现象</w:t>
            </w:r>
          </w:p>
        </w:tc>
      </w:tr>
      <w:tr w:rsidR="002A0AF6" w:rsidRPr="002A0AF6" w:rsidTr="00A73771">
        <w:trPr>
          <w:jc w:val="center"/>
        </w:trPr>
        <w:tc>
          <w:tcPr>
            <w:tcW w:w="3114"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p>
        </w:tc>
        <w:tc>
          <w:tcPr>
            <w:tcW w:w="241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________</w:t>
            </w:r>
          </w:p>
        </w:tc>
        <w:tc>
          <w:tcPr>
            <w:tcW w:w="1979"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________</w:t>
            </w:r>
          </w:p>
        </w:tc>
      </w:tr>
      <w:tr w:rsidR="002A0AF6" w:rsidRPr="002A0AF6" w:rsidTr="00A73771">
        <w:trPr>
          <w:jc w:val="center"/>
        </w:trPr>
        <w:tc>
          <w:tcPr>
            <w:tcW w:w="3114"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p>
        </w:tc>
        <w:tc>
          <w:tcPr>
            <w:tcW w:w="2410"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________</w:t>
            </w:r>
          </w:p>
        </w:tc>
        <w:tc>
          <w:tcPr>
            <w:tcW w:w="1979" w:type="dxa"/>
            <w:shd w:val="clear" w:color="auto" w:fill="auto"/>
            <w:vAlign w:val="center"/>
          </w:tcPr>
          <w:p w:rsidR="0075731D" w:rsidRPr="002A0AF6" w:rsidRDefault="0075731D" w:rsidP="00E35818">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⑤</w:t>
            </w:r>
            <w:r w:rsidRPr="002A0AF6">
              <w:rPr>
                <w:rFonts w:ascii="Times New Roman" w:eastAsia="宋体" w:hAnsi="Times New Roman" w:cs="Times New Roman"/>
                <w:b/>
                <w:color w:val="000000" w:themeColor="text1"/>
                <w:sz w:val="24"/>
              </w:rPr>
              <w:t>________</w:t>
            </w:r>
          </w:p>
        </w:tc>
      </w:tr>
      <w:tr w:rsidR="00A73771" w:rsidRPr="002A0AF6" w:rsidTr="00EC1A36">
        <w:trPr>
          <w:jc w:val="center"/>
        </w:trPr>
        <w:tc>
          <w:tcPr>
            <w:tcW w:w="7503" w:type="dxa"/>
            <w:gridSpan w:val="3"/>
            <w:shd w:val="clear" w:color="auto" w:fill="auto"/>
            <w:vAlign w:val="center"/>
          </w:tcPr>
          <w:p w:rsidR="00A73771" w:rsidRPr="002A0AF6" w:rsidRDefault="00A73771"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结论：</w:t>
            </w:r>
            <w:r w:rsidRPr="002A0AF6">
              <w:rPr>
                <w:rFonts w:ascii="宋体" w:eastAsia="宋体" w:hAnsi="宋体" w:cs="Times New Roman"/>
                <w:b/>
                <w:color w:val="000000" w:themeColor="text1"/>
                <w:sz w:val="24"/>
              </w:rPr>
              <w:t>⑥</w:t>
            </w:r>
            <w:r w:rsidRPr="002A0AF6">
              <w:rPr>
                <w:rFonts w:ascii="Times New Roman" w:eastAsia="宋体" w:hAnsi="Times New Roman" w:cs="Times New Roman"/>
                <w:b/>
                <w:color w:val="000000" w:themeColor="text1"/>
                <w:sz w:val="24"/>
              </w:rPr>
              <w:t>________</w:t>
            </w:r>
            <w:r w:rsidRPr="002A0AF6">
              <w:rPr>
                <w:rFonts w:ascii="Times New Roman" w:eastAsia="宋体" w:hAnsi="Times New Roman" w:cs="Times New Roman"/>
                <w:b/>
                <w:color w:val="000000" w:themeColor="text1"/>
                <w:sz w:val="24"/>
              </w:rPr>
              <w:t>的原因。这运用了</w:t>
            </w:r>
            <w:r w:rsidRPr="002A0AF6">
              <w:rPr>
                <w:rFonts w:ascii="宋体" w:eastAsia="宋体" w:hAnsi="宋体" w:cs="Times New Roman"/>
                <w:b/>
                <w:color w:val="000000" w:themeColor="text1"/>
                <w:sz w:val="24"/>
              </w:rPr>
              <w:t>⑦</w:t>
            </w:r>
            <w:r w:rsidRPr="002A0AF6">
              <w:rPr>
                <w:rFonts w:ascii="Times New Roman" w:eastAsia="宋体" w:hAnsi="Times New Roman" w:cs="Times New Roman"/>
                <w:b/>
                <w:color w:val="000000" w:themeColor="text1"/>
                <w:sz w:val="24"/>
              </w:rPr>
              <w:t>________</w:t>
            </w:r>
            <w:r w:rsidRPr="002A0AF6">
              <w:rPr>
                <w:rFonts w:ascii="Times New Roman" w:eastAsia="宋体" w:hAnsi="Times New Roman" w:cs="Times New Roman"/>
                <w:b/>
                <w:color w:val="000000" w:themeColor="text1"/>
                <w:sz w:val="24"/>
              </w:rPr>
              <w:t>的方法。</w:t>
            </w:r>
          </w:p>
        </w:tc>
      </w:tr>
    </w:tbl>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(1)</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物质世界处于永恒运动、变化、发展的过程中，每个人的认识都经历着由不知到知、由知之不多到知之较多的过程，认识没有终点，科学没有顶峰。</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体用观是中国传统文化的一个核心范畴，在先秦时期孕育生发，宋明理学对其探讨发展到了新高度，元代对</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明体达用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的理解又有进一步发展。人们对体用观的认识在不断发展。</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新时代，习近平文化思想赋予了体用观新的内涵。人们对体用观的认</w:t>
      </w:r>
      <w:r w:rsidRPr="002A0AF6">
        <w:rPr>
          <w:rFonts w:ascii="Times New Roman" w:eastAsia="宋体" w:hAnsi="Times New Roman" w:cs="Times New Roman" w:hint="eastAsia"/>
          <w:b/>
          <w:color w:val="000000" w:themeColor="text1"/>
          <w:sz w:val="24"/>
        </w:rPr>
        <w:t>识升华到新高度。</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明体达用、体用贯通</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是对习近平文化思想理论品质的鲜明概括。</w:t>
      </w:r>
      <w:r w:rsidRPr="002A0AF6">
        <w:rPr>
          <w:rFonts w:ascii="宋体" w:eastAsia="宋体" w:hAnsi="宋体" w:cs="Times New Roman" w:hint="eastAsia"/>
          <w:b/>
          <w:color w:val="000000" w:themeColor="text1"/>
          <w:sz w:val="24"/>
        </w:rPr>
        <w:t>④</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明体</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是文化理论观点上的创新突破，</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达用</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是文化工作布局上的部署要求，二者突出了</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体用贯通</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、理论与文化实践的有机统一。</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浪慢文创</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作为企业名称存在法律风险。经营者不得实施混淆行为。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浪慢文创</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与知名企业</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浪漫文创</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容易发生混淆，引起侵权纠纷。</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注册商标受法律保护，但一直受法律保护有一定条件。注册商标的有效期为</w:t>
      </w:r>
      <w:r w:rsidRPr="002A0AF6">
        <w:rPr>
          <w:rFonts w:ascii="Times New Roman" w:eastAsia="宋体" w:hAnsi="Times New Roman" w:cs="Times New Roman"/>
          <w:b/>
          <w:color w:val="000000" w:themeColor="text1"/>
          <w:sz w:val="24"/>
        </w:rPr>
        <w:t>10</w:t>
      </w:r>
      <w:r w:rsidRPr="002A0AF6">
        <w:rPr>
          <w:rFonts w:ascii="Times New Roman" w:eastAsia="宋体" w:hAnsi="Times New Roman" w:cs="Times New Roman"/>
          <w:b/>
          <w:color w:val="000000" w:themeColor="text1"/>
          <w:sz w:val="24"/>
        </w:rPr>
        <w:t>年，注册人可以申请续展。续展次数不受限制，注册人只要依法续展，注册商标就可以长久地获得法律保护。</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③</w:t>
      </w:r>
      <w:r w:rsidRPr="002A0AF6">
        <w:rPr>
          <w:rFonts w:ascii="Times New Roman" w:eastAsia="宋体" w:hAnsi="Times New Roman" w:cs="Times New Roman" w:hint="eastAsia"/>
          <w:b/>
          <w:color w:val="000000" w:themeColor="text1"/>
          <w:sz w:val="24"/>
        </w:rPr>
        <w:t>员工</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劳动者</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与企业</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用人单位</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发生劳动争议一般不能直接到人民法院起诉。除特定情形外，未经劳动仲裁程序，当事人不得直接向人民法院提起诉讼。</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(3)</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：企业</w:t>
      </w: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 xml:space="preserve">产品质量更优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：企业</w:t>
      </w: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 xml:space="preserve">销售业绩好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：求异法探求因果联系进行归纳推理</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示例：</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打印店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平时</w:t>
      </w:r>
      <w:r w:rsidRPr="002A0AF6">
        <w:rPr>
          <w:rFonts w:ascii="Times New Roman" w:eastAsia="宋体" w:hAnsi="Times New Roman" w:cs="Times New Roman"/>
          <w:b/>
          <w:color w:val="000000" w:themeColor="text1"/>
          <w:sz w:val="24"/>
        </w:rPr>
        <w:t>0.5</w:t>
      </w:r>
      <w:r w:rsidRPr="002A0AF6">
        <w:rPr>
          <w:rFonts w:ascii="Times New Roman" w:eastAsia="宋体" w:hAnsi="Times New Roman" w:cs="Times New Roman"/>
          <w:b/>
          <w:color w:val="000000" w:themeColor="text1"/>
          <w:sz w:val="24"/>
        </w:rPr>
        <w:t>元</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张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经营状况一般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每周五</w:t>
      </w:r>
      <w:r w:rsidRPr="002A0AF6">
        <w:rPr>
          <w:rFonts w:ascii="Times New Roman" w:eastAsia="宋体" w:hAnsi="Times New Roman" w:cs="Times New Roman"/>
          <w:b/>
          <w:color w:val="000000" w:themeColor="text1"/>
          <w:sz w:val="24"/>
        </w:rPr>
        <w:t>10</w:t>
      </w:r>
      <w:r w:rsidRPr="002A0AF6">
        <w:rPr>
          <w:rFonts w:ascii="Times New Roman" w:eastAsia="宋体" w:hAnsi="Times New Roman" w:cs="Times New Roman"/>
          <w:b/>
          <w:color w:val="000000" w:themeColor="text1"/>
          <w:sz w:val="24"/>
        </w:rPr>
        <w:t>张以上</w:t>
      </w:r>
      <w:r w:rsidRPr="002A0AF6">
        <w:rPr>
          <w:rFonts w:ascii="Times New Roman" w:eastAsia="宋体" w:hAnsi="Times New Roman" w:cs="Times New Roman"/>
          <w:b/>
          <w:color w:val="000000" w:themeColor="text1"/>
          <w:sz w:val="24"/>
        </w:rPr>
        <w:t>0.3</w:t>
      </w:r>
      <w:r w:rsidRPr="002A0AF6">
        <w:rPr>
          <w:rFonts w:ascii="Times New Roman" w:eastAsia="宋体" w:hAnsi="Times New Roman" w:cs="Times New Roman"/>
          <w:b/>
          <w:color w:val="000000" w:themeColor="text1"/>
          <w:sz w:val="24"/>
        </w:rPr>
        <w:t>元</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张　</w:t>
      </w:r>
      <w:r w:rsidRPr="002A0AF6">
        <w:rPr>
          <w:rFonts w:ascii="宋体" w:eastAsia="宋体" w:hAnsi="宋体" w:cs="Times New Roman"/>
          <w:b/>
          <w:color w:val="000000" w:themeColor="text1"/>
          <w:sz w:val="24"/>
        </w:rPr>
        <w:t>⑤</w:t>
      </w:r>
      <w:r w:rsidRPr="002A0AF6">
        <w:rPr>
          <w:rFonts w:ascii="Times New Roman" w:eastAsia="宋体" w:hAnsi="Times New Roman" w:cs="Times New Roman"/>
          <w:b/>
          <w:color w:val="000000" w:themeColor="text1"/>
          <w:sz w:val="24"/>
        </w:rPr>
        <w:t xml:space="preserve">周五生意火爆　</w:t>
      </w:r>
      <w:r w:rsidRPr="002A0AF6">
        <w:rPr>
          <w:rFonts w:ascii="宋体" w:eastAsia="宋体" w:hAnsi="宋体" w:cs="Times New Roman"/>
          <w:b/>
          <w:color w:val="000000" w:themeColor="text1"/>
          <w:sz w:val="24"/>
        </w:rPr>
        <w:t>⑥</w:t>
      </w:r>
      <w:r w:rsidRPr="002A0AF6">
        <w:rPr>
          <w:rFonts w:ascii="Times New Roman" w:eastAsia="宋体" w:hAnsi="Times New Roman" w:cs="Times New Roman"/>
          <w:b/>
          <w:color w:val="000000" w:themeColor="text1"/>
          <w:sz w:val="24"/>
        </w:rPr>
        <w:t>周五价格有优惠是周五生意火爆</w:t>
      </w:r>
    </w:p>
    <w:p w:rsidR="0075731D" w:rsidRPr="002A0AF6" w:rsidRDefault="0075731D" w:rsidP="00E35818">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⑦</w:t>
      </w:r>
      <w:r w:rsidRPr="002A0AF6">
        <w:rPr>
          <w:rFonts w:ascii="Times New Roman" w:eastAsia="宋体" w:hAnsi="Times New Roman" w:cs="Times New Roman"/>
          <w:b/>
          <w:color w:val="000000" w:themeColor="text1"/>
          <w:sz w:val="24"/>
        </w:rPr>
        <w:t>归纳推理中共变法探求因果联系</w:t>
      </w:r>
    </w:p>
    <w:sectPr w:rsidR="0075731D" w:rsidRPr="002A0AF6" w:rsidSect="002A0AF6">
      <w:footerReference w:type="default" r:id="rId14"/>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7BB9" w:rsidRDefault="00B57BB9" w:rsidP="00454A9A">
      <w:r>
        <w:separator/>
      </w:r>
    </w:p>
  </w:endnote>
  <w:endnote w:type="continuationSeparator" w:id="0">
    <w:p w:rsidR="00B57BB9" w:rsidRDefault="00B57BB9" w:rsidP="00454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3771" w:rsidRDefault="00A73771" w:rsidP="00A73771">
    <w:pPr>
      <w:pStyle w:val="a7"/>
      <w:jc w:val="center"/>
    </w:pPr>
    <w:r>
      <w:fldChar w:fldCharType="begin"/>
    </w:r>
    <w:r>
      <w:instrText xml:space="preserve"> PAGE  \* MERGEFORMAT </w:instrText>
    </w:r>
    <w:r>
      <w:fldChar w:fldCharType="separate"/>
    </w:r>
    <w:r w:rsidR="00B57BB9">
      <w:rPr>
        <w:noProof/>
      </w:rPr>
      <w:t>1</w:t>
    </w:r>
    <w:r>
      <w:fldChar w:fldCharType="end"/>
    </w:r>
    <w:r>
      <w:t>/</w:t>
    </w:r>
    <w:fldSimple w:instr=" NUMPAGES  \* MERGEFORMAT ">
      <w:r w:rsidR="00B57BB9">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7BB9" w:rsidRDefault="00B57BB9" w:rsidP="00454A9A">
      <w:r>
        <w:separator/>
      </w:r>
    </w:p>
  </w:footnote>
  <w:footnote w:type="continuationSeparator" w:id="0">
    <w:p w:rsidR="00B57BB9" w:rsidRDefault="00B57BB9" w:rsidP="00454A9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106F55"/>
    <w:rsid w:val="001244A3"/>
    <w:rsid w:val="001D1ED3"/>
    <w:rsid w:val="001D3580"/>
    <w:rsid w:val="00221958"/>
    <w:rsid w:val="00246B59"/>
    <w:rsid w:val="0026699D"/>
    <w:rsid w:val="00271373"/>
    <w:rsid w:val="002A0AF6"/>
    <w:rsid w:val="00327FAD"/>
    <w:rsid w:val="00374759"/>
    <w:rsid w:val="004379E2"/>
    <w:rsid w:val="00454A9A"/>
    <w:rsid w:val="004C34B4"/>
    <w:rsid w:val="004F09B8"/>
    <w:rsid w:val="00575B9C"/>
    <w:rsid w:val="006773A2"/>
    <w:rsid w:val="00684E81"/>
    <w:rsid w:val="0075731D"/>
    <w:rsid w:val="007C1D7F"/>
    <w:rsid w:val="008A5DF3"/>
    <w:rsid w:val="0092543A"/>
    <w:rsid w:val="00991598"/>
    <w:rsid w:val="00A56400"/>
    <w:rsid w:val="00A73771"/>
    <w:rsid w:val="00AA0D76"/>
    <w:rsid w:val="00B57BB9"/>
    <w:rsid w:val="00C1318E"/>
    <w:rsid w:val="00C206CC"/>
    <w:rsid w:val="00C77B38"/>
    <w:rsid w:val="00D14114"/>
    <w:rsid w:val="00D150D4"/>
    <w:rsid w:val="00D72132"/>
    <w:rsid w:val="00D920B8"/>
    <w:rsid w:val="00DC3528"/>
    <w:rsid w:val="00E358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53B99DD-1E83-4D4A-B2EF-64EFB69BB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A0AF6"/>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D14114"/>
    <w:rPr>
      <w:rFonts w:asciiTheme="minorEastAsia" w:hAnsi="Courier New" w:cs="Courier New"/>
    </w:rPr>
  </w:style>
  <w:style w:type="character" w:customStyle="1" w:styleId="a4">
    <w:name w:val="纯文本 字符"/>
    <w:basedOn w:val="a0"/>
    <w:link w:val="a3"/>
    <w:uiPriority w:val="99"/>
    <w:rsid w:val="00D14114"/>
    <w:rPr>
      <w:rFonts w:asciiTheme="minorEastAsia" w:hAnsi="Courier New" w:cs="Courier New"/>
    </w:rPr>
  </w:style>
  <w:style w:type="paragraph" w:styleId="a5">
    <w:name w:val="header"/>
    <w:basedOn w:val="a"/>
    <w:link w:val="a6"/>
    <w:uiPriority w:val="99"/>
    <w:unhideWhenUsed/>
    <w:rsid w:val="00454A9A"/>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454A9A"/>
    <w:rPr>
      <w:sz w:val="18"/>
      <w:szCs w:val="18"/>
    </w:rPr>
  </w:style>
  <w:style w:type="paragraph" w:styleId="a7">
    <w:name w:val="footer"/>
    <w:basedOn w:val="a"/>
    <w:link w:val="a8"/>
    <w:uiPriority w:val="99"/>
    <w:unhideWhenUsed/>
    <w:rsid w:val="00454A9A"/>
    <w:pPr>
      <w:tabs>
        <w:tab w:val="center" w:pos="4153"/>
        <w:tab w:val="right" w:pos="8306"/>
      </w:tabs>
      <w:snapToGrid w:val="0"/>
      <w:jc w:val="left"/>
    </w:pPr>
    <w:rPr>
      <w:sz w:val="18"/>
      <w:szCs w:val="18"/>
    </w:rPr>
  </w:style>
  <w:style w:type="character" w:customStyle="1" w:styleId="a8">
    <w:name w:val="页脚 字符"/>
    <w:basedOn w:val="a0"/>
    <w:link w:val="a7"/>
    <w:uiPriority w:val="99"/>
    <w:rsid w:val="00454A9A"/>
    <w:rPr>
      <w:sz w:val="18"/>
      <w:szCs w:val="18"/>
    </w:rPr>
  </w:style>
  <w:style w:type="character" w:customStyle="1" w:styleId="10">
    <w:name w:val="标题 1 字符"/>
    <w:basedOn w:val="a0"/>
    <w:link w:val="1"/>
    <w:uiPriority w:val="9"/>
    <w:rsid w:val="002A0AF6"/>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HNZZ25-4.tif" TargetMode="External"/><Relationship Id="rId3" Type="http://schemas.openxmlformats.org/officeDocument/2006/relationships/webSettings" Target="webSettings.xml"/><Relationship Id="rId7" Type="http://schemas.openxmlformats.org/officeDocument/2006/relationships/image" Target="HNZZ25-1.tif" TargetMode="External"/><Relationship Id="rId12"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HNZZ25-3.tif" TargetMode="Externa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HNZZ25-2.tif" TargetMode="External"/><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8</Pages>
  <Words>1735</Words>
  <Characters>9892</Characters>
  <Application>Microsoft Office Word</Application>
  <DocSecurity>0</DocSecurity>
  <Lines>82</Lines>
  <Paragraphs>23</Paragraphs>
  <ScaleCrop>false</ScaleCrop>
  <Company>Microsoft</Company>
  <LinksUpToDate>false</LinksUpToDate>
  <CharactersWithSpaces>11604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2025-08-07T07:07:00Z</dcterms:created>
  <dcterms:modified xsi:type="dcterms:W3CDTF">2025-08-07T07:48:00Z</dcterms:modified>
</cp:coreProperties>
</file>